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FB" w:rsidRDefault="00A576FB" w:rsidP="00687240">
      <w:pPr>
        <w:spacing w:after="0" w:line="240" w:lineRule="auto"/>
        <w:rPr>
          <w:rFonts w:ascii="Bookman Old Style" w:eastAsia="Times New Roman" w:hAnsi="Bookman Old Style" w:cs="Arial"/>
          <w:sz w:val="24"/>
          <w:szCs w:val="24"/>
          <w:lang w:bidi="mr-IN"/>
        </w:rPr>
      </w:pPr>
    </w:p>
    <w:p w:rsidR="00E16E55" w:rsidRDefault="00A576FB" w:rsidP="00687240">
      <w:pPr>
        <w:spacing w:after="0" w:line="240" w:lineRule="auto"/>
        <w:rPr>
          <w:rFonts w:ascii="Bookman Old Style" w:eastAsia="Times New Roman" w:hAnsi="Bookman Old Style" w:cs="Arial"/>
          <w:sz w:val="24"/>
          <w:szCs w:val="24"/>
          <w:lang w:bidi="mr-IN"/>
        </w:rPr>
      </w:pPr>
      <w:r>
        <w:rPr>
          <w:noProof/>
          <w:lang w:bidi="mr-IN"/>
        </w:rPr>
        <w:drawing>
          <wp:inline distT="0" distB="0" distL="0" distR="0" wp14:anchorId="0E615BF5" wp14:editId="48116ED7">
            <wp:extent cx="5943600" cy="1330325"/>
            <wp:effectExtent l="0" t="0" r="0" b="3175"/>
            <wp:docPr id="8" name="Picture 0"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6"/>
                    <a:stretch>
                      <a:fillRect/>
                    </a:stretch>
                  </pic:blipFill>
                  <pic:spPr>
                    <a:xfrm>
                      <a:off x="0" y="0"/>
                      <a:ext cx="5943600" cy="1330325"/>
                    </a:xfrm>
                    <a:prstGeom prst="rect">
                      <a:avLst/>
                    </a:prstGeom>
                  </pic:spPr>
                </pic:pic>
              </a:graphicData>
            </a:graphic>
          </wp:inline>
        </w:drawing>
      </w:r>
    </w:p>
    <w:p w:rsidR="00A576FB" w:rsidRDefault="00A576FB" w:rsidP="00687240">
      <w:pPr>
        <w:spacing w:after="0" w:line="240" w:lineRule="auto"/>
        <w:rPr>
          <w:rFonts w:ascii="Bookman Old Style" w:eastAsia="Times New Roman" w:hAnsi="Bookman Old Style" w:cs="Arial"/>
          <w:sz w:val="24"/>
          <w:szCs w:val="24"/>
          <w:lang w:bidi="mr-IN"/>
        </w:rPr>
      </w:pPr>
    </w:p>
    <w:p w:rsidR="00A576FB" w:rsidRDefault="00A576FB" w:rsidP="00687240">
      <w:pPr>
        <w:spacing w:after="0" w:line="240" w:lineRule="auto"/>
        <w:rPr>
          <w:rFonts w:ascii="Bookman Old Style" w:eastAsia="Times New Roman" w:hAnsi="Bookman Old Style" w:cs="Arial"/>
          <w:sz w:val="24"/>
          <w:szCs w:val="24"/>
          <w:lang w:bidi="mr-IN"/>
        </w:rPr>
      </w:pPr>
    </w:p>
    <w:p w:rsidR="00E16E55" w:rsidRDefault="00E16E55" w:rsidP="00687240">
      <w:pPr>
        <w:spacing w:after="0" w:line="240" w:lineRule="auto"/>
        <w:rPr>
          <w:rFonts w:ascii="Bookman Old Style" w:eastAsia="Times New Roman" w:hAnsi="Bookman Old Style" w:cs="Arial"/>
          <w:sz w:val="24"/>
          <w:szCs w:val="24"/>
          <w:lang w:bidi="mr-IN"/>
        </w:rPr>
      </w:pPr>
    </w:p>
    <w:p w:rsidR="00144484" w:rsidRDefault="006D1489" w:rsidP="00687240">
      <w:pPr>
        <w:spacing w:after="0" w:line="240" w:lineRule="auto"/>
        <w:rPr>
          <w:rFonts w:ascii="Bookman Old Style" w:eastAsia="Times New Roman" w:hAnsi="Bookman Old Style" w:cs="Arial"/>
          <w:sz w:val="24"/>
          <w:szCs w:val="24"/>
          <w:lang w:bidi="mr-IN"/>
        </w:rPr>
      </w:pPr>
      <w:r>
        <w:rPr>
          <w:rFonts w:ascii="Bookman Old Style" w:eastAsia="Times New Roman" w:hAnsi="Bookman Old Style" w:cs="Arial"/>
          <w:sz w:val="24"/>
          <w:szCs w:val="24"/>
          <w:lang w:bidi="mr-IN"/>
        </w:rPr>
        <w:t>F. No. Val/ECDB/01/2017</w:t>
      </w:r>
      <w:r w:rsidR="00992ECE">
        <w:rPr>
          <w:rFonts w:ascii="Bookman Old Style" w:eastAsia="Times New Roman" w:hAnsi="Bookman Old Style" w:cs="Arial"/>
          <w:sz w:val="24"/>
          <w:szCs w:val="24"/>
          <w:lang w:bidi="mr-IN"/>
        </w:rPr>
        <w:t xml:space="preserve"> </w:t>
      </w:r>
      <w:r w:rsidR="00144484">
        <w:rPr>
          <w:rFonts w:ascii="Bookman Old Style" w:eastAsia="Times New Roman" w:hAnsi="Bookman Old Style" w:cs="Arial"/>
          <w:sz w:val="24"/>
          <w:szCs w:val="24"/>
          <w:lang w:bidi="mr-IN"/>
        </w:rPr>
        <w:tab/>
      </w:r>
      <w:r w:rsidR="00144484">
        <w:rPr>
          <w:rFonts w:ascii="Bookman Old Style" w:eastAsia="Times New Roman" w:hAnsi="Bookman Old Style" w:cs="Arial"/>
          <w:sz w:val="24"/>
          <w:szCs w:val="24"/>
          <w:lang w:bidi="mr-IN"/>
        </w:rPr>
        <w:tab/>
      </w:r>
      <w:r w:rsidR="00144484">
        <w:rPr>
          <w:rFonts w:ascii="Bookman Old Style" w:eastAsia="Times New Roman" w:hAnsi="Bookman Old Style" w:cs="Arial"/>
          <w:sz w:val="24"/>
          <w:szCs w:val="24"/>
          <w:lang w:bidi="mr-IN"/>
        </w:rPr>
        <w:tab/>
      </w:r>
      <w:r w:rsidR="00992ECE">
        <w:rPr>
          <w:rFonts w:ascii="Bookman Old Style" w:eastAsia="Times New Roman" w:hAnsi="Bookman Old Style" w:cs="Arial"/>
          <w:sz w:val="24"/>
          <w:szCs w:val="24"/>
          <w:lang w:bidi="mr-IN"/>
        </w:rPr>
        <w:tab/>
      </w:r>
      <w:r w:rsidR="00992ECE">
        <w:rPr>
          <w:rFonts w:ascii="Bookman Old Style" w:eastAsia="Times New Roman" w:hAnsi="Bookman Old Style" w:cs="Arial"/>
          <w:sz w:val="24"/>
          <w:szCs w:val="24"/>
          <w:lang w:bidi="mr-IN"/>
        </w:rPr>
        <w:tab/>
      </w:r>
      <w:r w:rsidR="00071D0D" w:rsidRPr="00071D0D">
        <w:rPr>
          <w:rFonts w:ascii="Bookman Old Style" w:eastAsia="Times New Roman" w:hAnsi="Bookman Old Style" w:cs="Arial"/>
          <w:sz w:val="24"/>
          <w:szCs w:val="24"/>
          <w:lang w:bidi="mr-IN"/>
        </w:rPr>
        <w:t>Dated: -</w:t>
      </w:r>
      <w:r w:rsidR="00535D58">
        <w:rPr>
          <w:rFonts w:ascii="Bookman Old Style" w:eastAsia="Times New Roman" w:hAnsi="Bookman Old Style" w:cs="Arial"/>
          <w:sz w:val="24"/>
          <w:szCs w:val="24"/>
          <w:lang w:bidi="mr-IN"/>
        </w:rPr>
        <w:t xml:space="preserve">  </w:t>
      </w:r>
      <w:r w:rsidR="00A576FB">
        <w:rPr>
          <w:rFonts w:ascii="Bookman Old Style" w:eastAsia="Times New Roman" w:hAnsi="Bookman Old Style" w:cs="Arial"/>
          <w:sz w:val="24"/>
          <w:szCs w:val="24"/>
          <w:lang w:bidi="mr-IN"/>
        </w:rPr>
        <w:t>02</w:t>
      </w:r>
      <w:r w:rsidR="00535D58">
        <w:rPr>
          <w:rFonts w:ascii="Bookman Old Style" w:eastAsia="Times New Roman" w:hAnsi="Bookman Old Style" w:cs="Arial"/>
          <w:sz w:val="24"/>
          <w:szCs w:val="24"/>
          <w:lang w:bidi="mr-IN"/>
        </w:rPr>
        <w:t>/</w:t>
      </w:r>
      <w:r w:rsidR="00071D0D" w:rsidRPr="00071D0D">
        <w:rPr>
          <w:rFonts w:ascii="Bookman Old Style" w:eastAsia="Times New Roman" w:hAnsi="Bookman Old Style" w:cs="Arial"/>
          <w:sz w:val="24"/>
          <w:szCs w:val="24"/>
          <w:lang w:bidi="mr-IN"/>
        </w:rPr>
        <w:t>0</w:t>
      </w:r>
      <w:r w:rsidR="00A576FB">
        <w:rPr>
          <w:rFonts w:ascii="Bookman Old Style" w:eastAsia="Times New Roman" w:hAnsi="Bookman Old Style" w:cs="Arial"/>
          <w:sz w:val="24"/>
          <w:szCs w:val="24"/>
          <w:lang w:bidi="mr-IN"/>
        </w:rPr>
        <w:t>6</w:t>
      </w:r>
      <w:r w:rsidR="00535D58">
        <w:rPr>
          <w:rFonts w:ascii="Bookman Old Style" w:eastAsia="Times New Roman" w:hAnsi="Bookman Old Style" w:cs="Arial"/>
          <w:sz w:val="24"/>
          <w:szCs w:val="24"/>
          <w:lang w:bidi="mr-IN"/>
        </w:rPr>
        <w:t>/</w:t>
      </w:r>
      <w:r w:rsidR="00071D0D" w:rsidRPr="00071D0D">
        <w:rPr>
          <w:rFonts w:ascii="Bookman Old Style" w:eastAsia="Times New Roman" w:hAnsi="Bookman Old Style" w:cs="Arial"/>
          <w:sz w:val="24"/>
          <w:szCs w:val="24"/>
          <w:lang w:bidi="mr-IN"/>
        </w:rPr>
        <w:t>2017</w:t>
      </w:r>
    </w:p>
    <w:p w:rsidR="00144484" w:rsidRDefault="00144484" w:rsidP="00687240">
      <w:pPr>
        <w:spacing w:after="0" w:line="240" w:lineRule="auto"/>
        <w:rPr>
          <w:rFonts w:ascii="Bookman Old Style" w:eastAsia="Times New Roman" w:hAnsi="Bookman Old Style" w:cs="Arial"/>
          <w:sz w:val="24"/>
          <w:szCs w:val="24"/>
          <w:lang w:bidi="mr-IN"/>
        </w:rPr>
      </w:pPr>
    </w:p>
    <w:p w:rsidR="00535D58" w:rsidRDefault="00535D58" w:rsidP="00687240">
      <w:pPr>
        <w:spacing w:after="0" w:line="240" w:lineRule="auto"/>
        <w:rPr>
          <w:rFonts w:ascii="Bookman Old Style" w:eastAsia="Times New Roman" w:hAnsi="Bookman Old Style" w:cs="Arial"/>
          <w:sz w:val="24"/>
          <w:szCs w:val="24"/>
          <w:lang w:bidi="mr-IN"/>
        </w:rPr>
      </w:pPr>
    </w:p>
    <w:p w:rsid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To,</w:t>
      </w:r>
    </w:p>
    <w:p w:rsidR="00535D58" w:rsidRPr="00071D0D" w:rsidRDefault="00535D58" w:rsidP="00687240">
      <w:pPr>
        <w:spacing w:after="0" w:line="240" w:lineRule="auto"/>
        <w:rPr>
          <w:rFonts w:ascii="Bookman Old Style" w:eastAsia="Times New Roman" w:hAnsi="Bookman Old Style" w:cs="Arial"/>
          <w:sz w:val="24"/>
          <w:szCs w:val="24"/>
          <w:lang w:bidi="mr-IN"/>
        </w:rPr>
      </w:pPr>
    </w:p>
    <w:p w:rsidR="00071D0D" w:rsidRP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 xml:space="preserve">All Chief Commissioner of Customs, </w:t>
      </w:r>
    </w:p>
    <w:p w:rsidR="00071D0D" w:rsidRP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All Chief Commissioner of Customs (Preventive),</w:t>
      </w:r>
    </w:p>
    <w:p w:rsidR="00071D0D" w:rsidRP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All Chief Commissioner of Customs &amp; Central Excise,</w:t>
      </w:r>
    </w:p>
    <w:p w:rsidR="00071D0D" w:rsidRP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All Chief Commissioner of Central Excise &amp; Service Tax,</w:t>
      </w:r>
    </w:p>
    <w:p w:rsidR="00071D0D" w:rsidRP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 xml:space="preserve">All Chief Commissioner of </w:t>
      </w:r>
      <w:r w:rsidR="00014058" w:rsidRPr="00071D0D">
        <w:rPr>
          <w:rFonts w:ascii="Bookman Old Style" w:eastAsia="Times New Roman" w:hAnsi="Bookman Old Style" w:cs="Arial"/>
          <w:sz w:val="24"/>
          <w:szCs w:val="24"/>
          <w:lang w:bidi="mr-IN"/>
        </w:rPr>
        <w:t>Central Excise</w:t>
      </w:r>
      <w:r w:rsidR="00014058">
        <w:rPr>
          <w:rFonts w:ascii="Bookman Old Style" w:eastAsia="Times New Roman" w:hAnsi="Bookman Old Style" w:cs="Arial"/>
          <w:sz w:val="24"/>
          <w:szCs w:val="24"/>
          <w:lang w:bidi="mr-IN"/>
        </w:rPr>
        <w:t xml:space="preserve">, </w:t>
      </w:r>
      <w:r w:rsidRPr="00071D0D">
        <w:rPr>
          <w:rFonts w:ascii="Bookman Old Style" w:eastAsia="Times New Roman" w:hAnsi="Bookman Old Style" w:cs="Arial"/>
          <w:sz w:val="24"/>
          <w:szCs w:val="24"/>
          <w:lang w:bidi="mr-IN"/>
        </w:rPr>
        <w:t>Customs &amp; Service Tax,</w:t>
      </w:r>
    </w:p>
    <w:p w:rsidR="00071D0D" w:rsidRP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All Development Commissioners, Special Economic Zones.</w:t>
      </w:r>
    </w:p>
    <w:p w:rsidR="00071D0D" w:rsidRP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The Director General, Directorate of Revenue Intelligence, Delhi,</w:t>
      </w:r>
    </w:p>
    <w:p w:rsidR="00071D0D" w:rsidRPr="00071D0D" w:rsidRDefault="00071D0D"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Additional Director General, Risk Management Division, Mumbai.</w:t>
      </w:r>
    </w:p>
    <w:p w:rsidR="00071D0D" w:rsidRPr="00071D0D" w:rsidRDefault="00071D0D" w:rsidP="00687240">
      <w:pPr>
        <w:spacing w:after="0" w:line="240" w:lineRule="auto"/>
        <w:rPr>
          <w:rFonts w:ascii="Bookman Old Style" w:eastAsia="Times New Roman" w:hAnsi="Bookman Old Style" w:cs="Arial"/>
          <w:sz w:val="24"/>
          <w:szCs w:val="24"/>
          <w:lang w:bidi="mr-IN"/>
        </w:rPr>
      </w:pPr>
    </w:p>
    <w:p w:rsidR="00071D0D" w:rsidRPr="00071D0D" w:rsidRDefault="005839C1" w:rsidP="00687240">
      <w:pPr>
        <w:spacing w:after="0" w:line="240" w:lineRule="auto"/>
        <w:rPr>
          <w:rFonts w:ascii="Bookman Old Style" w:eastAsia="Times New Roman" w:hAnsi="Bookman Old Style" w:cs="Arial"/>
          <w:sz w:val="24"/>
          <w:szCs w:val="24"/>
          <w:lang w:bidi="mr-IN"/>
        </w:rPr>
      </w:pPr>
      <w:r w:rsidRPr="00071D0D">
        <w:rPr>
          <w:rFonts w:ascii="Bookman Old Style" w:eastAsia="Times New Roman" w:hAnsi="Bookman Old Style" w:cs="Arial"/>
          <w:sz w:val="24"/>
          <w:szCs w:val="24"/>
          <w:lang w:bidi="mr-IN"/>
        </w:rPr>
        <w:t>Sir</w:t>
      </w:r>
      <w:r>
        <w:rPr>
          <w:rFonts w:ascii="Bookman Old Style" w:eastAsia="Times New Roman" w:hAnsi="Bookman Old Style" w:cs="Arial"/>
          <w:sz w:val="24"/>
          <w:szCs w:val="24"/>
          <w:lang w:bidi="mr-IN"/>
        </w:rPr>
        <w:t>/Madam</w:t>
      </w:r>
      <w:r w:rsidR="00573A61">
        <w:rPr>
          <w:rFonts w:ascii="Bookman Old Style" w:eastAsia="Times New Roman" w:hAnsi="Bookman Old Style" w:cs="Arial"/>
          <w:sz w:val="24"/>
          <w:szCs w:val="24"/>
          <w:lang w:bidi="mr-IN"/>
        </w:rPr>
        <w:t>,</w:t>
      </w:r>
    </w:p>
    <w:p w:rsidR="00071D0D" w:rsidRPr="00071D0D" w:rsidRDefault="00071D0D" w:rsidP="00687240">
      <w:pPr>
        <w:spacing w:after="0" w:line="240" w:lineRule="auto"/>
        <w:rPr>
          <w:rFonts w:ascii="Bookman Old Style" w:eastAsia="Times New Roman" w:hAnsi="Bookman Old Style" w:cs="Arial"/>
          <w:sz w:val="24"/>
          <w:szCs w:val="24"/>
          <w:lang w:bidi="mr-IN"/>
        </w:rPr>
      </w:pPr>
    </w:p>
    <w:p w:rsidR="00071D0D" w:rsidRDefault="00071D0D" w:rsidP="007F4738">
      <w:pPr>
        <w:spacing w:after="0" w:line="240" w:lineRule="auto"/>
        <w:ind w:left="1800" w:hanging="1170"/>
        <w:jc w:val="both"/>
        <w:rPr>
          <w:rFonts w:ascii="Bookman Old Style" w:hAnsi="Bookman Old Style"/>
          <w:sz w:val="24"/>
          <w:szCs w:val="24"/>
        </w:rPr>
      </w:pPr>
      <w:r w:rsidRPr="00071D0D">
        <w:rPr>
          <w:rFonts w:ascii="Bookman Old Style" w:eastAsia="Times New Roman" w:hAnsi="Bookman Old Style" w:cs="Arial"/>
          <w:sz w:val="24"/>
          <w:szCs w:val="24"/>
          <w:lang w:bidi="mr-IN"/>
        </w:rPr>
        <w:t>Subject: -</w:t>
      </w:r>
      <w:r w:rsidRPr="00071D0D">
        <w:rPr>
          <w:rFonts w:ascii="Bookman Old Style" w:hAnsi="Bookman Old Style"/>
          <w:sz w:val="24"/>
          <w:szCs w:val="24"/>
        </w:rPr>
        <w:t xml:space="preserve"> </w:t>
      </w:r>
      <w:r w:rsidR="00D91C43">
        <w:rPr>
          <w:rFonts w:ascii="Bookman Old Style" w:hAnsi="Bookman Old Style"/>
          <w:sz w:val="24"/>
          <w:szCs w:val="24"/>
        </w:rPr>
        <w:t xml:space="preserve">Export value </w:t>
      </w:r>
      <w:r w:rsidR="005839C1">
        <w:rPr>
          <w:rFonts w:ascii="Bookman Old Style" w:hAnsi="Bookman Old Style"/>
          <w:sz w:val="24"/>
          <w:szCs w:val="24"/>
        </w:rPr>
        <w:t xml:space="preserve">of </w:t>
      </w:r>
      <w:r w:rsidR="00D91C43">
        <w:rPr>
          <w:rFonts w:ascii="Bookman Old Style" w:hAnsi="Bookman Old Style"/>
          <w:sz w:val="24"/>
          <w:szCs w:val="24"/>
        </w:rPr>
        <w:t>“</w:t>
      </w:r>
      <w:r w:rsidR="005839C1">
        <w:rPr>
          <w:rFonts w:ascii="Bookman Old Style" w:hAnsi="Bookman Old Style"/>
          <w:sz w:val="24"/>
          <w:szCs w:val="24"/>
        </w:rPr>
        <w:t xml:space="preserve">Medicaments </w:t>
      </w:r>
      <w:r w:rsidR="00573A61">
        <w:rPr>
          <w:rFonts w:ascii="Bookman Old Style" w:hAnsi="Bookman Old Style"/>
          <w:sz w:val="24"/>
          <w:szCs w:val="24"/>
        </w:rPr>
        <w:t xml:space="preserve">put up in measured doses / in the form of packaging </w:t>
      </w:r>
      <w:r w:rsidR="001419C7">
        <w:rPr>
          <w:rFonts w:ascii="Bookman Old Style" w:hAnsi="Bookman Old Style"/>
          <w:sz w:val="24"/>
          <w:szCs w:val="24"/>
        </w:rPr>
        <w:t>for retail sale</w:t>
      </w:r>
      <w:r w:rsidR="00D91C43">
        <w:rPr>
          <w:rFonts w:ascii="Bookman Old Style" w:hAnsi="Bookman Old Style"/>
          <w:sz w:val="24"/>
          <w:szCs w:val="24"/>
        </w:rPr>
        <w:t>”</w:t>
      </w:r>
      <w:r w:rsidR="001419C7">
        <w:rPr>
          <w:rFonts w:ascii="Bookman Old Style" w:hAnsi="Bookman Old Style"/>
          <w:sz w:val="24"/>
          <w:szCs w:val="24"/>
        </w:rPr>
        <w:t xml:space="preserve"> </w:t>
      </w:r>
      <w:r w:rsidR="00D91C43">
        <w:rPr>
          <w:rFonts w:ascii="Bookman Old Style" w:hAnsi="Bookman Old Style"/>
          <w:sz w:val="24"/>
          <w:szCs w:val="24"/>
        </w:rPr>
        <w:t>- incorrect classification in S/Bs</w:t>
      </w:r>
      <w:r w:rsidR="00407638">
        <w:rPr>
          <w:rFonts w:ascii="Bookman Old Style" w:hAnsi="Bookman Old Style"/>
          <w:sz w:val="24"/>
          <w:szCs w:val="24"/>
        </w:rPr>
        <w:t xml:space="preserve"> – reg.</w:t>
      </w:r>
    </w:p>
    <w:p w:rsidR="00407638" w:rsidRDefault="00573A61" w:rsidP="00687240">
      <w:pPr>
        <w:spacing w:after="0" w:line="240" w:lineRule="auto"/>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r>
    </w:p>
    <w:p w:rsidR="007F44B8" w:rsidRDefault="00D91C43" w:rsidP="007F4738">
      <w:pPr>
        <w:spacing w:after="0" w:line="360" w:lineRule="auto"/>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t>This Directorate has studied the export value</w:t>
      </w:r>
      <w:r w:rsidR="002B0FB6">
        <w:rPr>
          <w:rFonts w:ascii="Bookman Old Style" w:hAnsi="Bookman Old Style"/>
          <w:sz w:val="24"/>
          <w:szCs w:val="24"/>
        </w:rPr>
        <w:t xml:space="preserve"> </w:t>
      </w:r>
      <w:r w:rsidR="00596161">
        <w:rPr>
          <w:rFonts w:ascii="Bookman Old Style" w:hAnsi="Bookman Old Style"/>
          <w:sz w:val="24"/>
          <w:szCs w:val="24"/>
        </w:rPr>
        <w:t xml:space="preserve">data of </w:t>
      </w:r>
      <w:r>
        <w:rPr>
          <w:rFonts w:ascii="Bookman Old Style" w:hAnsi="Bookman Old Style"/>
          <w:sz w:val="24"/>
          <w:szCs w:val="24"/>
        </w:rPr>
        <w:t>“</w:t>
      </w:r>
      <w:r w:rsidR="00596161">
        <w:rPr>
          <w:rFonts w:ascii="Bookman Old Style" w:hAnsi="Bookman Old Style"/>
          <w:sz w:val="24"/>
          <w:szCs w:val="24"/>
        </w:rPr>
        <w:t>Medicaments put up in measured doses / in the form of packaging</w:t>
      </w:r>
      <w:r w:rsidR="00820F26">
        <w:rPr>
          <w:rFonts w:ascii="Bookman Old Style" w:hAnsi="Bookman Old Style"/>
          <w:sz w:val="24"/>
          <w:szCs w:val="24"/>
        </w:rPr>
        <w:t xml:space="preserve"> for retail sale</w:t>
      </w:r>
      <w:r>
        <w:rPr>
          <w:rFonts w:ascii="Bookman Old Style" w:hAnsi="Bookman Old Style"/>
          <w:sz w:val="24"/>
          <w:szCs w:val="24"/>
        </w:rPr>
        <w:t>”</w:t>
      </w:r>
      <w:r w:rsidR="005F373E">
        <w:rPr>
          <w:rFonts w:ascii="Bookman Old Style" w:hAnsi="Bookman Old Style"/>
          <w:sz w:val="24"/>
          <w:szCs w:val="24"/>
        </w:rPr>
        <w:t>, exported</w:t>
      </w:r>
      <w:r w:rsidR="00596161">
        <w:rPr>
          <w:rFonts w:ascii="Bookman Old Style" w:hAnsi="Bookman Old Style"/>
          <w:sz w:val="24"/>
          <w:szCs w:val="24"/>
        </w:rPr>
        <w:t xml:space="preserve"> </w:t>
      </w:r>
      <w:r w:rsidR="005F373E">
        <w:rPr>
          <w:rFonts w:ascii="Bookman Old Style" w:hAnsi="Bookman Old Style"/>
          <w:sz w:val="24"/>
          <w:szCs w:val="24"/>
        </w:rPr>
        <w:t xml:space="preserve">during </w:t>
      </w:r>
      <w:r w:rsidR="00596161">
        <w:rPr>
          <w:rFonts w:ascii="Bookman Old Style" w:hAnsi="Bookman Old Style"/>
          <w:sz w:val="24"/>
          <w:szCs w:val="24"/>
        </w:rPr>
        <w:t>the period from October 2016 to March 2017</w:t>
      </w:r>
      <w:r w:rsidR="001925C6">
        <w:rPr>
          <w:rFonts w:ascii="Bookman Old Style" w:hAnsi="Bookman Old Style"/>
          <w:sz w:val="24"/>
          <w:szCs w:val="24"/>
        </w:rPr>
        <w:t xml:space="preserve">, under scheme no.19 </w:t>
      </w:r>
      <w:r w:rsidR="00AD7F86">
        <w:rPr>
          <w:rFonts w:ascii="Bookman Old Style" w:hAnsi="Bookman Old Style"/>
          <w:sz w:val="24"/>
          <w:szCs w:val="24"/>
        </w:rPr>
        <w:t xml:space="preserve">(Drawback) </w:t>
      </w:r>
      <w:r w:rsidR="001925C6">
        <w:rPr>
          <w:rFonts w:ascii="Bookman Old Style" w:hAnsi="Bookman Old Style"/>
          <w:sz w:val="24"/>
          <w:szCs w:val="24"/>
        </w:rPr>
        <w:t>with the help of ECDB (Export Commodity Data Base).</w:t>
      </w:r>
    </w:p>
    <w:p w:rsidR="007F44B8" w:rsidRDefault="007F44B8" w:rsidP="007F44B8">
      <w:pPr>
        <w:spacing w:after="0" w:line="240" w:lineRule="auto"/>
        <w:jc w:val="both"/>
        <w:rPr>
          <w:rFonts w:ascii="Bookman Old Style" w:hAnsi="Bookman Old Style"/>
          <w:sz w:val="24"/>
          <w:szCs w:val="24"/>
        </w:rPr>
      </w:pPr>
    </w:p>
    <w:p w:rsidR="00F877F2" w:rsidRDefault="00535D58" w:rsidP="00535D58">
      <w:pPr>
        <w:spacing w:after="0" w:line="360" w:lineRule="auto"/>
        <w:jc w:val="both"/>
        <w:rPr>
          <w:rFonts w:ascii="Bookman Old Style" w:hAnsi="Bookman Old Style"/>
          <w:sz w:val="24"/>
          <w:szCs w:val="24"/>
        </w:rPr>
      </w:pPr>
      <w:r>
        <w:rPr>
          <w:rFonts w:ascii="Bookman Old Style" w:hAnsi="Bookman Old Style"/>
          <w:sz w:val="24"/>
          <w:szCs w:val="24"/>
        </w:rPr>
        <w:t>2.</w:t>
      </w:r>
      <w:r w:rsidR="007F44B8">
        <w:rPr>
          <w:rFonts w:ascii="Bookman Old Style" w:hAnsi="Bookman Old Style"/>
          <w:sz w:val="24"/>
          <w:szCs w:val="24"/>
        </w:rPr>
        <w:t xml:space="preserve"> </w:t>
      </w:r>
      <w:r w:rsidR="007F44B8">
        <w:rPr>
          <w:rFonts w:ascii="Bookman Old Style" w:hAnsi="Bookman Old Style"/>
          <w:sz w:val="24"/>
          <w:szCs w:val="24"/>
        </w:rPr>
        <w:tab/>
      </w:r>
      <w:r w:rsidR="00C532C0">
        <w:rPr>
          <w:rFonts w:ascii="Bookman Old Style" w:hAnsi="Bookman Old Style"/>
          <w:sz w:val="24"/>
          <w:szCs w:val="24"/>
        </w:rPr>
        <w:t xml:space="preserve">The analysis </w:t>
      </w:r>
      <w:r w:rsidR="0010743D">
        <w:rPr>
          <w:rFonts w:ascii="Bookman Old Style" w:hAnsi="Bookman Old Style"/>
          <w:sz w:val="24"/>
          <w:szCs w:val="24"/>
        </w:rPr>
        <w:t xml:space="preserve">has </w:t>
      </w:r>
      <w:r w:rsidR="00C532C0">
        <w:rPr>
          <w:rFonts w:ascii="Bookman Old Style" w:hAnsi="Bookman Old Style"/>
          <w:sz w:val="24"/>
          <w:szCs w:val="24"/>
        </w:rPr>
        <w:t>in</w:t>
      </w:r>
      <w:r w:rsidR="00BD43B3">
        <w:rPr>
          <w:rFonts w:ascii="Bookman Old Style" w:hAnsi="Bookman Old Style"/>
          <w:sz w:val="24"/>
          <w:szCs w:val="24"/>
        </w:rPr>
        <w:t xml:space="preserve">dicated </w:t>
      </w:r>
      <w:r w:rsidR="00C6757B">
        <w:rPr>
          <w:rFonts w:ascii="Bookman Old Style" w:hAnsi="Bookman Old Style"/>
          <w:sz w:val="24"/>
          <w:szCs w:val="24"/>
        </w:rPr>
        <w:t>that i</w:t>
      </w:r>
      <w:r w:rsidR="00F877F2">
        <w:rPr>
          <w:rFonts w:ascii="Bookman Old Style" w:hAnsi="Bookman Old Style"/>
          <w:sz w:val="24"/>
          <w:szCs w:val="24"/>
        </w:rPr>
        <w:t xml:space="preserve">n all </w:t>
      </w:r>
      <w:r w:rsidR="00D269B2">
        <w:rPr>
          <w:rFonts w:ascii="Bookman Old Style" w:hAnsi="Bookman Old Style"/>
          <w:sz w:val="24"/>
          <w:szCs w:val="24"/>
        </w:rPr>
        <w:t>1,36,839</w:t>
      </w:r>
      <w:r w:rsidR="00F877F2">
        <w:rPr>
          <w:rFonts w:ascii="Bookman Old Style" w:hAnsi="Bookman Old Style"/>
          <w:sz w:val="24"/>
          <w:szCs w:val="24"/>
        </w:rPr>
        <w:t xml:space="preserve"> number of Shipping Bills </w:t>
      </w:r>
      <w:r w:rsidR="00C6757B">
        <w:rPr>
          <w:rFonts w:ascii="Bookman Old Style" w:hAnsi="Bookman Old Style"/>
          <w:sz w:val="24"/>
          <w:szCs w:val="24"/>
        </w:rPr>
        <w:t>with</w:t>
      </w:r>
      <w:r w:rsidR="00F877F2">
        <w:rPr>
          <w:rFonts w:ascii="Bookman Old Style" w:hAnsi="Bookman Old Style"/>
          <w:sz w:val="24"/>
          <w:szCs w:val="24"/>
        </w:rPr>
        <w:t xml:space="preserve"> FOB value of Rs.</w:t>
      </w:r>
      <w:r w:rsidR="00D269B2">
        <w:rPr>
          <w:rFonts w:ascii="Bookman Old Style" w:hAnsi="Bookman Old Style"/>
          <w:sz w:val="24"/>
          <w:szCs w:val="24"/>
        </w:rPr>
        <w:t>15,919.60</w:t>
      </w:r>
      <w:r w:rsidR="00F877F2">
        <w:rPr>
          <w:rFonts w:ascii="Bookman Old Style" w:hAnsi="Bookman Old Style"/>
          <w:sz w:val="24"/>
          <w:szCs w:val="24"/>
        </w:rPr>
        <w:t xml:space="preserve"> crores</w:t>
      </w:r>
      <w:r w:rsidR="00C6757B">
        <w:rPr>
          <w:rFonts w:ascii="Bookman Old Style" w:hAnsi="Bookman Old Style"/>
          <w:sz w:val="24"/>
          <w:szCs w:val="24"/>
        </w:rPr>
        <w:t xml:space="preserve"> were filed with</w:t>
      </w:r>
      <w:r w:rsidR="00F877F2">
        <w:rPr>
          <w:rFonts w:ascii="Bookman Old Style" w:hAnsi="Bookman Old Style"/>
          <w:sz w:val="24"/>
          <w:szCs w:val="24"/>
        </w:rPr>
        <w:t xml:space="preserve"> duty drawback amount of Rs.</w:t>
      </w:r>
      <w:r w:rsidR="00D269B2">
        <w:rPr>
          <w:rFonts w:ascii="Bookman Old Style" w:hAnsi="Bookman Old Style"/>
          <w:sz w:val="24"/>
          <w:szCs w:val="24"/>
        </w:rPr>
        <w:t>235.81</w:t>
      </w:r>
      <w:r w:rsidR="00F877F2">
        <w:rPr>
          <w:rFonts w:ascii="Bookman Old Style" w:hAnsi="Bookman Old Style"/>
          <w:sz w:val="24"/>
          <w:szCs w:val="24"/>
        </w:rPr>
        <w:t xml:space="preserve"> crores. </w:t>
      </w:r>
      <w:r w:rsidR="003B05ED">
        <w:rPr>
          <w:rFonts w:ascii="Bookman Old Style" w:hAnsi="Bookman Old Style"/>
          <w:sz w:val="24"/>
          <w:szCs w:val="24"/>
        </w:rPr>
        <w:t>Out of this, i</w:t>
      </w:r>
      <w:r w:rsidR="00F877F2">
        <w:rPr>
          <w:rFonts w:ascii="Bookman Old Style" w:hAnsi="Bookman Old Style"/>
          <w:sz w:val="24"/>
          <w:szCs w:val="24"/>
        </w:rPr>
        <w:t xml:space="preserve">n about </w:t>
      </w:r>
      <w:r w:rsidR="00634699">
        <w:rPr>
          <w:rFonts w:ascii="Bookman Old Style" w:hAnsi="Bookman Old Style"/>
          <w:sz w:val="24"/>
          <w:szCs w:val="24"/>
        </w:rPr>
        <w:t>4</w:t>
      </w:r>
      <w:r w:rsidR="00E90A86">
        <w:rPr>
          <w:rFonts w:ascii="Bookman Old Style" w:hAnsi="Bookman Old Style"/>
          <w:sz w:val="24"/>
          <w:szCs w:val="24"/>
        </w:rPr>
        <w:t>5</w:t>
      </w:r>
      <w:r w:rsidR="00F877F2">
        <w:rPr>
          <w:rFonts w:ascii="Bookman Old Style" w:hAnsi="Bookman Old Style"/>
          <w:sz w:val="24"/>
          <w:szCs w:val="24"/>
        </w:rPr>
        <w:t xml:space="preserve">% of the exports (FOB value basis) </w:t>
      </w:r>
      <w:r w:rsidR="00A7166A">
        <w:rPr>
          <w:rFonts w:ascii="Bookman Old Style" w:hAnsi="Bookman Old Style"/>
          <w:sz w:val="24"/>
          <w:szCs w:val="24"/>
        </w:rPr>
        <w:t xml:space="preserve">involving </w:t>
      </w:r>
      <w:r w:rsidR="00A06A14">
        <w:rPr>
          <w:rFonts w:ascii="Bookman Old Style" w:hAnsi="Bookman Old Style"/>
          <w:sz w:val="24"/>
          <w:szCs w:val="24"/>
        </w:rPr>
        <w:t>64</w:t>
      </w:r>
      <w:r w:rsidR="0032202A">
        <w:rPr>
          <w:rFonts w:ascii="Bookman Old Style" w:hAnsi="Bookman Old Style"/>
          <w:sz w:val="24"/>
          <w:szCs w:val="24"/>
        </w:rPr>
        <w:t>525</w:t>
      </w:r>
      <w:r w:rsidR="00A7166A">
        <w:rPr>
          <w:rFonts w:ascii="Bookman Old Style" w:hAnsi="Bookman Old Style"/>
          <w:sz w:val="24"/>
          <w:szCs w:val="24"/>
        </w:rPr>
        <w:t xml:space="preserve"> no. of SBs, </w:t>
      </w:r>
      <w:r w:rsidR="003B05ED">
        <w:rPr>
          <w:rFonts w:ascii="Bookman Old Style" w:hAnsi="Bookman Old Style"/>
          <w:sz w:val="24"/>
          <w:szCs w:val="24"/>
        </w:rPr>
        <w:t>FOB value of Rs.</w:t>
      </w:r>
      <w:r w:rsidR="00A06A14">
        <w:rPr>
          <w:rFonts w:ascii="Bookman Old Style" w:hAnsi="Bookman Old Style"/>
          <w:sz w:val="24"/>
          <w:szCs w:val="24"/>
        </w:rPr>
        <w:t>71</w:t>
      </w:r>
      <w:r w:rsidR="0032202A">
        <w:rPr>
          <w:rFonts w:ascii="Bookman Old Style" w:hAnsi="Bookman Old Style"/>
          <w:sz w:val="24"/>
          <w:szCs w:val="24"/>
        </w:rPr>
        <w:t>3</w:t>
      </w:r>
      <w:r w:rsidR="00A06A14">
        <w:rPr>
          <w:rFonts w:ascii="Bookman Old Style" w:hAnsi="Bookman Old Style"/>
          <w:sz w:val="24"/>
          <w:szCs w:val="24"/>
        </w:rPr>
        <w:t>1.</w:t>
      </w:r>
      <w:r w:rsidR="0032202A">
        <w:rPr>
          <w:rFonts w:ascii="Bookman Old Style" w:hAnsi="Bookman Old Style"/>
          <w:sz w:val="24"/>
          <w:szCs w:val="24"/>
        </w:rPr>
        <w:t>9</w:t>
      </w:r>
      <w:r w:rsidR="00A06A14">
        <w:rPr>
          <w:rFonts w:ascii="Bookman Old Style" w:hAnsi="Bookman Old Style"/>
          <w:sz w:val="24"/>
          <w:szCs w:val="24"/>
        </w:rPr>
        <w:t>0</w:t>
      </w:r>
      <w:r w:rsidR="003B05ED">
        <w:rPr>
          <w:rFonts w:ascii="Bookman Old Style" w:hAnsi="Bookman Old Style"/>
          <w:sz w:val="24"/>
          <w:szCs w:val="24"/>
        </w:rPr>
        <w:t xml:space="preserve"> crores and duty drawback amount of Rs.</w:t>
      </w:r>
      <w:r w:rsidR="00A06A14">
        <w:rPr>
          <w:rFonts w:ascii="Bookman Old Style" w:hAnsi="Bookman Old Style"/>
          <w:sz w:val="24"/>
          <w:szCs w:val="24"/>
        </w:rPr>
        <w:t>9</w:t>
      </w:r>
      <w:r w:rsidR="0032202A">
        <w:rPr>
          <w:rFonts w:ascii="Bookman Old Style" w:hAnsi="Bookman Old Style"/>
          <w:sz w:val="24"/>
          <w:szCs w:val="24"/>
        </w:rPr>
        <w:t>5</w:t>
      </w:r>
      <w:r w:rsidR="00A06A14">
        <w:rPr>
          <w:rFonts w:ascii="Bookman Old Style" w:hAnsi="Bookman Old Style"/>
          <w:sz w:val="24"/>
          <w:szCs w:val="24"/>
        </w:rPr>
        <w:t>.</w:t>
      </w:r>
      <w:r w:rsidR="0032202A">
        <w:rPr>
          <w:rFonts w:ascii="Bookman Old Style" w:hAnsi="Bookman Old Style"/>
          <w:sz w:val="24"/>
          <w:szCs w:val="24"/>
        </w:rPr>
        <w:t>0</w:t>
      </w:r>
      <w:r w:rsidR="00A06A14">
        <w:rPr>
          <w:rFonts w:ascii="Bookman Old Style" w:hAnsi="Bookman Old Style"/>
          <w:sz w:val="24"/>
          <w:szCs w:val="24"/>
        </w:rPr>
        <w:t>9</w:t>
      </w:r>
      <w:r w:rsidR="003B05ED">
        <w:rPr>
          <w:rFonts w:ascii="Bookman Old Style" w:hAnsi="Bookman Old Style"/>
          <w:sz w:val="24"/>
          <w:szCs w:val="24"/>
        </w:rPr>
        <w:t xml:space="preserve"> crores</w:t>
      </w:r>
      <w:r w:rsidR="00966AFC">
        <w:rPr>
          <w:rFonts w:ascii="Bookman Old Style" w:hAnsi="Bookman Old Style"/>
          <w:sz w:val="24"/>
          <w:szCs w:val="24"/>
        </w:rPr>
        <w:t>,</w:t>
      </w:r>
      <w:r w:rsidR="003B05ED">
        <w:rPr>
          <w:rFonts w:ascii="Bookman Old Style" w:hAnsi="Bookman Old Style"/>
          <w:sz w:val="24"/>
          <w:szCs w:val="24"/>
        </w:rPr>
        <w:t xml:space="preserve"> </w:t>
      </w:r>
      <w:r w:rsidR="00F877F2">
        <w:rPr>
          <w:rFonts w:ascii="Bookman Old Style" w:hAnsi="Bookman Old Style"/>
          <w:sz w:val="24"/>
          <w:szCs w:val="24"/>
        </w:rPr>
        <w:t xml:space="preserve">the goods have been classified in one </w:t>
      </w:r>
      <w:r w:rsidR="00966AFC">
        <w:rPr>
          <w:rFonts w:ascii="Bookman Old Style" w:hAnsi="Bookman Old Style"/>
          <w:sz w:val="24"/>
          <w:szCs w:val="24"/>
        </w:rPr>
        <w:t xml:space="preserve">Tariff </w:t>
      </w:r>
      <w:r w:rsidR="00F877F2">
        <w:rPr>
          <w:rFonts w:ascii="Bookman Old Style" w:hAnsi="Bookman Old Style"/>
          <w:sz w:val="24"/>
          <w:szCs w:val="24"/>
        </w:rPr>
        <w:t xml:space="preserve">sub-heading </w:t>
      </w:r>
      <w:r w:rsidR="00F877F2" w:rsidRPr="00D91C43">
        <w:rPr>
          <w:rFonts w:ascii="Bookman Old Style" w:hAnsi="Bookman Old Style"/>
          <w:b/>
          <w:bCs/>
          <w:sz w:val="24"/>
          <w:szCs w:val="24"/>
        </w:rPr>
        <w:t>30049099</w:t>
      </w:r>
      <w:r w:rsidR="00966AFC" w:rsidRPr="00D91C43">
        <w:rPr>
          <w:rFonts w:ascii="Bookman Old Style" w:hAnsi="Bookman Old Style"/>
          <w:b/>
          <w:bCs/>
          <w:sz w:val="24"/>
          <w:szCs w:val="24"/>
        </w:rPr>
        <w:t xml:space="preserve"> </w:t>
      </w:r>
      <w:r w:rsidR="00966AFC">
        <w:rPr>
          <w:rFonts w:ascii="Bookman Old Style" w:hAnsi="Bookman Old Style"/>
          <w:sz w:val="24"/>
          <w:szCs w:val="24"/>
        </w:rPr>
        <w:t>only,</w:t>
      </w:r>
      <w:r w:rsidR="00F877F2">
        <w:rPr>
          <w:rFonts w:ascii="Bookman Old Style" w:hAnsi="Bookman Old Style"/>
          <w:sz w:val="24"/>
          <w:szCs w:val="24"/>
        </w:rPr>
        <w:t xml:space="preserve"> </w:t>
      </w:r>
      <w:r w:rsidR="00A7166A">
        <w:rPr>
          <w:rFonts w:ascii="Bookman Old Style" w:hAnsi="Bookman Old Style"/>
          <w:sz w:val="24"/>
          <w:szCs w:val="24"/>
        </w:rPr>
        <w:t xml:space="preserve">which is the residuary </w:t>
      </w:r>
      <w:r w:rsidR="00966AFC">
        <w:rPr>
          <w:rFonts w:ascii="Bookman Old Style" w:hAnsi="Bookman Old Style"/>
          <w:sz w:val="24"/>
          <w:szCs w:val="24"/>
        </w:rPr>
        <w:t xml:space="preserve">Tariff </w:t>
      </w:r>
      <w:r w:rsidR="00A7166A">
        <w:rPr>
          <w:rFonts w:ascii="Bookman Old Style" w:hAnsi="Bookman Old Style"/>
          <w:sz w:val="24"/>
          <w:szCs w:val="24"/>
        </w:rPr>
        <w:t xml:space="preserve">sub-heading. </w:t>
      </w:r>
    </w:p>
    <w:p w:rsidR="00F877F2" w:rsidRDefault="00F877F2" w:rsidP="007F44B8">
      <w:pPr>
        <w:spacing w:after="0" w:line="240" w:lineRule="auto"/>
        <w:jc w:val="both"/>
        <w:rPr>
          <w:rFonts w:ascii="Bookman Old Style" w:hAnsi="Bookman Old Style"/>
          <w:sz w:val="24"/>
          <w:szCs w:val="24"/>
        </w:rPr>
      </w:pPr>
    </w:p>
    <w:p w:rsidR="00E574C1" w:rsidRDefault="00535D58" w:rsidP="00E520A7">
      <w:pPr>
        <w:spacing w:after="0" w:line="360" w:lineRule="auto"/>
        <w:jc w:val="both"/>
        <w:rPr>
          <w:rFonts w:ascii="Bookman Old Style" w:hAnsi="Bookman Old Style"/>
          <w:sz w:val="24"/>
          <w:szCs w:val="24"/>
        </w:rPr>
      </w:pPr>
      <w:r>
        <w:rPr>
          <w:rFonts w:ascii="Bookman Old Style" w:hAnsi="Bookman Old Style"/>
          <w:sz w:val="24"/>
          <w:szCs w:val="24"/>
        </w:rPr>
        <w:lastRenderedPageBreak/>
        <w:t>3.</w:t>
      </w:r>
      <w:r w:rsidR="00A06A14">
        <w:rPr>
          <w:rFonts w:ascii="Bookman Old Style" w:hAnsi="Bookman Old Style"/>
          <w:sz w:val="24"/>
          <w:szCs w:val="24"/>
        </w:rPr>
        <w:t xml:space="preserve"> </w:t>
      </w:r>
      <w:r w:rsidR="00A06A14">
        <w:rPr>
          <w:rFonts w:ascii="Bookman Old Style" w:hAnsi="Bookman Old Style"/>
          <w:sz w:val="24"/>
          <w:szCs w:val="24"/>
        </w:rPr>
        <w:tab/>
      </w:r>
      <w:r w:rsidR="006E1793">
        <w:rPr>
          <w:rFonts w:ascii="Bookman Old Style" w:hAnsi="Bookman Old Style"/>
          <w:sz w:val="24"/>
          <w:szCs w:val="24"/>
        </w:rPr>
        <w:t>About 9</w:t>
      </w:r>
      <w:r w:rsidR="00E90A86">
        <w:rPr>
          <w:rFonts w:ascii="Bookman Old Style" w:hAnsi="Bookman Old Style"/>
          <w:sz w:val="24"/>
          <w:szCs w:val="24"/>
        </w:rPr>
        <w:t>5</w:t>
      </w:r>
      <w:r w:rsidR="006E1793">
        <w:rPr>
          <w:rFonts w:ascii="Bookman Old Style" w:hAnsi="Bookman Old Style"/>
          <w:sz w:val="24"/>
          <w:szCs w:val="24"/>
        </w:rPr>
        <w:t>% of the exports (FOB value basis) out of</w:t>
      </w:r>
      <w:r w:rsidR="000A526E">
        <w:rPr>
          <w:rFonts w:ascii="Bookman Old Style" w:hAnsi="Bookman Old Style"/>
          <w:sz w:val="24"/>
          <w:szCs w:val="24"/>
        </w:rPr>
        <w:t xml:space="preserve"> the said</w:t>
      </w:r>
      <w:r w:rsidR="006E1793">
        <w:rPr>
          <w:rFonts w:ascii="Bookman Old Style" w:hAnsi="Bookman Old Style"/>
          <w:sz w:val="24"/>
          <w:szCs w:val="24"/>
        </w:rPr>
        <w:t xml:space="preserve"> </w:t>
      </w:r>
      <w:r w:rsidR="00035FD1">
        <w:rPr>
          <w:rFonts w:ascii="Bookman Old Style" w:hAnsi="Bookman Old Style"/>
          <w:sz w:val="24"/>
          <w:szCs w:val="24"/>
        </w:rPr>
        <w:t>64</w:t>
      </w:r>
      <w:r w:rsidR="00281018">
        <w:rPr>
          <w:rFonts w:ascii="Bookman Old Style" w:hAnsi="Bookman Old Style"/>
          <w:sz w:val="24"/>
          <w:szCs w:val="24"/>
        </w:rPr>
        <w:t>525</w:t>
      </w:r>
      <w:r w:rsidR="00C67537">
        <w:rPr>
          <w:rFonts w:ascii="Bookman Old Style" w:hAnsi="Bookman Old Style"/>
          <w:sz w:val="24"/>
          <w:szCs w:val="24"/>
        </w:rPr>
        <w:t xml:space="preserve"> numbers of Shipping Bills </w:t>
      </w:r>
      <w:r w:rsidR="00A634FA">
        <w:rPr>
          <w:rFonts w:ascii="Bookman Old Style" w:hAnsi="Bookman Old Style"/>
          <w:sz w:val="24"/>
          <w:szCs w:val="24"/>
        </w:rPr>
        <w:t xml:space="preserve">took place from </w:t>
      </w:r>
      <w:r w:rsidR="00035FD1">
        <w:rPr>
          <w:rFonts w:ascii="Bookman Old Style" w:hAnsi="Bookman Old Style"/>
          <w:sz w:val="24"/>
          <w:szCs w:val="24"/>
        </w:rPr>
        <w:t>10</w:t>
      </w:r>
      <w:r w:rsidR="00A634FA">
        <w:rPr>
          <w:rFonts w:ascii="Bookman Old Style" w:hAnsi="Bookman Old Style"/>
          <w:sz w:val="24"/>
          <w:szCs w:val="24"/>
        </w:rPr>
        <w:t xml:space="preserve"> customs stations, details of which are as under:</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520"/>
        <w:gridCol w:w="1268"/>
        <w:gridCol w:w="1710"/>
        <w:gridCol w:w="1575"/>
      </w:tblGrid>
      <w:tr w:rsidR="00E520A7" w:rsidRPr="004618EC" w:rsidTr="00DF1349">
        <w:trPr>
          <w:trHeight w:val="300"/>
          <w:jc w:val="center"/>
        </w:trPr>
        <w:tc>
          <w:tcPr>
            <w:tcW w:w="3775" w:type="dxa"/>
            <w:gridSpan w:val="2"/>
            <w:shd w:val="clear" w:color="auto" w:fill="auto"/>
            <w:noWrap/>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 xml:space="preserve">Port of Loading </w:t>
            </w:r>
          </w:p>
        </w:tc>
        <w:tc>
          <w:tcPr>
            <w:tcW w:w="1215" w:type="dxa"/>
            <w:shd w:val="clear" w:color="auto" w:fill="auto"/>
            <w:noWrap/>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Total no. of s/bs generated</w:t>
            </w:r>
          </w:p>
        </w:tc>
        <w:tc>
          <w:tcPr>
            <w:tcW w:w="1710" w:type="dxa"/>
            <w:shd w:val="clear" w:color="auto" w:fill="auto"/>
            <w:noWrap/>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Total FOB value</w:t>
            </w:r>
          </w:p>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(Rs. In Cr.)</w:t>
            </w:r>
          </w:p>
        </w:tc>
        <w:tc>
          <w:tcPr>
            <w:tcW w:w="1575" w:type="dxa"/>
            <w:shd w:val="clear" w:color="auto" w:fill="auto"/>
            <w:noWrap/>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Total drawback claimed</w:t>
            </w:r>
          </w:p>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(Rs. In Cr.)</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INBOM4</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Bombay Air Cargo</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21683</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2719.60</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24.42</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INNSA1</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Nhava Sheva Sea</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18713</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2179.87</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34.89</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INDEL4</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Delhi Air Cargo</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5723</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417.12</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6.55</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INHYD4</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Hyderabad Air Cargo</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1237</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392.24</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6.26</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INSNF6</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Hyderabad</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463</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271.07</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4.56</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INAMD4</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Ahmedabad</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3012</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242.74</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3.98</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INSBI6</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Sabarmati ICD</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2021</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164.51</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2.66</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INTKD6</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Tughlakabad</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3309</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161.06</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2.53</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INDHA6</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Indore-Dhannad</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648</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112.34</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1.77</w:t>
            </w:r>
          </w:p>
        </w:tc>
      </w:tr>
      <w:tr w:rsidR="00E520A7" w:rsidRPr="004618EC" w:rsidTr="00DF1349">
        <w:trPr>
          <w:trHeight w:val="300"/>
          <w:jc w:val="center"/>
        </w:trPr>
        <w:tc>
          <w:tcPr>
            <w:tcW w:w="1255" w:type="dxa"/>
            <w:shd w:val="clear" w:color="auto" w:fill="auto"/>
            <w:noWrap/>
            <w:hideMark/>
          </w:tcPr>
          <w:p w:rsidR="00E520A7" w:rsidRPr="004618EC" w:rsidRDefault="00E520A7" w:rsidP="00E574C1">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INMUN1</w:t>
            </w:r>
          </w:p>
        </w:tc>
        <w:tc>
          <w:tcPr>
            <w:tcW w:w="2520" w:type="dxa"/>
          </w:tcPr>
          <w:p w:rsidR="00E520A7" w:rsidRPr="004618EC" w:rsidRDefault="00E520A7" w:rsidP="00E520A7">
            <w:pPr>
              <w:spacing w:after="0" w:line="240" w:lineRule="auto"/>
              <w:rPr>
                <w:rFonts w:ascii="Bookman Old Style" w:eastAsia="Times New Roman" w:hAnsi="Bookman Old Style" w:cstheme="minorHAnsi"/>
                <w:color w:val="000000"/>
                <w:lang w:bidi="mr-IN"/>
              </w:rPr>
            </w:pPr>
            <w:r w:rsidRPr="004618EC">
              <w:rPr>
                <w:rFonts w:ascii="Bookman Old Style" w:hAnsi="Bookman Old Style" w:cstheme="minorHAnsi"/>
              </w:rPr>
              <w:t>Mundra</w:t>
            </w: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699</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111.97</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1.74</w:t>
            </w:r>
          </w:p>
        </w:tc>
      </w:tr>
      <w:tr w:rsidR="00E520A7" w:rsidRPr="004618EC" w:rsidTr="00DF1349">
        <w:trPr>
          <w:trHeight w:val="300"/>
          <w:jc w:val="center"/>
        </w:trPr>
        <w:tc>
          <w:tcPr>
            <w:tcW w:w="1255" w:type="dxa"/>
            <w:shd w:val="clear" w:color="auto" w:fill="auto"/>
            <w:hideMark/>
          </w:tcPr>
          <w:p w:rsidR="00E520A7" w:rsidRPr="004618EC" w:rsidRDefault="00E520A7" w:rsidP="00A06A14">
            <w:pPr>
              <w:spacing w:after="0" w:line="240" w:lineRule="auto"/>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Total</w:t>
            </w:r>
          </w:p>
        </w:tc>
        <w:tc>
          <w:tcPr>
            <w:tcW w:w="2520" w:type="dxa"/>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p>
        </w:tc>
        <w:tc>
          <w:tcPr>
            <w:tcW w:w="121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57508</w:t>
            </w:r>
          </w:p>
        </w:tc>
        <w:tc>
          <w:tcPr>
            <w:tcW w:w="1710"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6772.51</w:t>
            </w:r>
          </w:p>
        </w:tc>
        <w:tc>
          <w:tcPr>
            <w:tcW w:w="1575" w:type="dxa"/>
            <w:shd w:val="clear" w:color="auto" w:fill="auto"/>
            <w:noWrap/>
            <w:hideMark/>
          </w:tcPr>
          <w:p w:rsidR="00E520A7" w:rsidRPr="004618EC" w:rsidRDefault="00E520A7" w:rsidP="00E574C1">
            <w:pPr>
              <w:spacing w:after="0" w:line="240" w:lineRule="auto"/>
              <w:jc w:val="right"/>
              <w:rPr>
                <w:rFonts w:ascii="Bookman Old Style" w:eastAsia="Times New Roman" w:hAnsi="Bookman Old Style" w:cstheme="minorHAnsi"/>
                <w:color w:val="000000"/>
                <w:lang w:bidi="mr-IN"/>
              </w:rPr>
            </w:pPr>
            <w:r w:rsidRPr="004618EC">
              <w:rPr>
                <w:rFonts w:ascii="Bookman Old Style" w:eastAsia="Times New Roman" w:hAnsi="Bookman Old Style" w:cstheme="minorHAnsi"/>
                <w:color w:val="000000"/>
                <w:lang w:bidi="mr-IN"/>
              </w:rPr>
              <w:t>89.36</w:t>
            </w:r>
          </w:p>
        </w:tc>
      </w:tr>
    </w:tbl>
    <w:p w:rsidR="00E574C1" w:rsidRDefault="00E574C1" w:rsidP="007F44B8">
      <w:pPr>
        <w:spacing w:after="0" w:line="240" w:lineRule="auto"/>
        <w:jc w:val="both"/>
        <w:rPr>
          <w:rFonts w:ascii="Bookman Old Style" w:hAnsi="Bookman Old Style"/>
          <w:sz w:val="24"/>
          <w:szCs w:val="24"/>
        </w:rPr>
      </w:pPr>
    </w:p>
    <w:p w:rsidR="00B25804" w:rsidRPr="00372A91" w:rsidRDefault="00535D58" w:rsidP="005800E9">
      <w:pPr>
        <w:spacing w:after="0" w:line="360" w:lineRule="auto"/>
        <w:jc w:val="both"/>
        <w:rPr>
          <w:rFonts w:ascii="Bookman Old Style" w:eastAsia="Times New Roman" w:hAnsi="Bookman Old Style" w:cs="Calibri"/>
          <w:color w:val="000000"/>
          <w:sz w:val="24"/>
          <w:szCs w:val="24"/>
          <w:lang w:bidi="mr-IN"/>
        </w:rPr>
      </w:pPr>
      <w:r w:rsidRPr="00372A91">
        <w:rPr>
          <w:rFonts w:ascii="Bookman Old Style" w:eastAsia="Times New Roman" w:hAnsi="Bookman Old Style" w:cs="Calibri"/>
          <w:color w:val="000000"/>
          <w:sz w:val="24"/>
          <w:szCs w:val="24"/>
          <w:lang w:bidi="mr-IN"/>
        </w:rPr>
        <w:t>4.</w:t>
      </w:r>
      <w:r w:rsidR="000D6BBB" w:rsidRPr="00372A91">
        <w:rPr>
          <w:rFonts w:ascii="Bookman Old Style" w:eastAsia="Times New Roman" w:hAnsi="Bookman Old Style" w:cs="Calibri"/>
          <w:color w:val="000000"/>
          <w:sz w:val="24"/>
          <w:szCs w:val="24"/>
          <w:lang w:bidi="mr-IN"/>
        </w:rPr>
        <w:t xml:space="preserve"> </w:t>
      </w:r>
      <w:r w:rsidR="000D6BBB" w:rsidRPr="00372A91">
        <w:rPr>
          <w:rFonts w:ascii="Bookman Old Style" w:eastAsia="Times New Roman" w:hAnsi="Bookman Old Style" w:cs="Calibri"/>
          <w:color w:val="000000"/>
          <w:sz w:val="24"/>
          <w:szCs w:val="24"/>
          <w:lang w:bidi="mr-IN"/>
        </w:rPr>
        <w:tab/>
        <w:t xml:space="preserve">About 70% of the total exports (FOB value wise) </w:t>
      </w:r>
      <w:r w:rsidR="006C535A" w:rsidRPr="00372A91">
        <w:rPr>
          <w:rFonts w:ascii="Bookman Old Style" w:hAnsi="Bookman Old Style"/>
          <w:sz w:val="24"/>
          <w:szCs w:val="24"/>
        </w:rPr>
        <w:t xml:space="preserve">out of </w:t>
      </w:r>
      <w:r w:rsidR="005C7744" w:rsidRPr="00372A91">
        <w:rPr>
          <w:rFonts w:ascii="Bookman Old Style" w:hAnsi="Bookman Old Style"/>
          <w:sz w:val="24"/>
          <w:szCs w:val="24"/>
        </w:rPr>
        <w:t>64</w:t>
      </w:r>
      <w:r w:rsidR="00E90A86" w:rsidRPr="00372A91">
        <w:rPr>
          <w:rFonts w:ascii="Bookman Old Style" w:hAnsi="Bookman Old Style"/>
          <w:sz w:val="24"/>
          <w:szCs w:val="24"/>
        </w:rPr>
        <w:t>525</w:t>
      </w:r>
      <w:r w:rsidR="006C535A" w:rsidRPr="00372A91">
        <w:rPr>
          <w:rFonts w:ascii="Bookman Old Style" w:hAnsi="Bookman Old Style"/>
          <w:sz w:val="24"/>
          <w:szCs w:val="24"/>
        </w:rPr>
        <w:t xml:space="preserve"> numbers of Shipping Bills </w:t>
      </w:r>
      <w:r w:rsidR="000D6BBB" w:rsidRPr="00372A91">
        <w:rPr>
          <w:rFonts w:ascii="Bookman Old Style" w:eastAsia="Times New Roman" w:hAnsi="Bookman Old Style" w:cs="Calibri"/>
          <w:color w:val="000000"/>
          <w:sz w:val="24"/>
          <w:szCs w:val="24"/>
          <w:lang w:bidi="mr-IN"/>
        </w:rPr>
        <w:t>has been made to the following countries –</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970"/>
        <w:gridCol w:w="1485"/>
        <w:gridCol w:w="1530"/>
        <w:gridCol w:w="1710"/>
      </w:tblGrid>
      <w:tr w:rsidR="007D70A3" w:rsidRPr="000B3BDB" w:rsidTr="000B3BDB">
        <w:trPr>
          <w:trHeight w:val="300"/>
          <w:jc w:val="center"/>
        </w:trPr>
        <w:tc>
          <w:tcPr>
            <w:tcW w:w="3865" w:type="dxa"/>
            <w:gridSpan w:val="2"/>
            <w:shd w:val="clear" w:color="auto" w:fill="auto"/>
            <w:noWrap/>
            <w:hideMark/>
          </w:tcPr>
          <w:p w:rsidR="007D70A3" w:rsidRPr="000B3BDB" w:rsidRDefault="007D70A3" w:rsidP="000B3BDB">
            <w:pPr>
              <w:spacing w:after="0" w:line="240" w:lineRule="auto"/>
              <w:jc w:val="center"/>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Country of Destination</w:t>
            </w:r>
          </w:p>
        </w:tc>
        <w:tc>
          <w:tcPr>
            <w:tcW w:w="1485" w:type="dxa"/>
            <w:shd w:val="clear" w:color="auto" w:fill="auto"/>
            <w:noWrap/>
            <w:hideMark/>
          </w:tcPr>
          <w:p w:rsidR="007D70A3" w:rsidRPr="000B3BDB" w:rsidRDefault="007D70A3" w:rsidP="00D749F8">
            <w:pPr>
              <w:spacing w:after="0" w:line="240" w:lineRule="auto"/>
              <w:jc w:val="center"/>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Total no. of S/Bs generated</w:t>
            </w:r>
          </w:p>
        </w:tc>
        <w:tc>
          <w:tcPr>
            <w:tcW w:w="1530" w:type="dxa"/>
            <w:shd w:val="clear" w:color="auto" w:fill="auto"/>
            <w:noWrap/>
            <w:hideMark/>
          </w:tcPr>
          <w:p w:rsidR="007D70A3" w:rsidRPr="000B3BDB" w:rsidRDefault="007D70A3" w:rsidP="00D749F8">
            <w:pPr>
              <w:spacing w:after="0" w:line="240" w:lineRule="auto"/>
              <w:jc w:val="center"/>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Total FOB Val</w:t>
            </w:r>
          </w:p>
          <w:p w:rsidR="007D70A3" w:rsidRPr="000B3BDB" w:rsidRDefault="007D70A3" w:rsidP="00D749F8">
            <w:pPr>
              <w:spacing w:after="0" w:line="240" w:lineRule="auto"/>
              <w:jc w:val="center"/>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(In Cr.)</w:t>
            </w:r>
          </w:p>
        </w:tc>
        <w:tc>
          <w:tcPr>
            <w:tcW w:w="1710" w:type="dxa"/>
            <w:shd w:val="clear" w:color="auto" w:fill="auto"/>
            <w:noWrap/>
            <w:hideMark/>
          </w:tcPr>
          <w:p w:rsidR="007D70A3" w:rsidRPr="000B3BDB" w:rsidRDefault="007D70A3" w:rsidP="00D749F8">
            <w:pPr>
              <w:spacing w:after="0" w:line="240" w:lineRule="auto"/>
              <w:jc w:val="center"/>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Total DBK AMT</w:t>
            </w:r>
          </w:p>
          <w:p w:rsidR="007D70A3" w:rsidRPr="000B3BDB" w:rsidRDefault="007D70A3" w:rsidP="00D749F8">
            <w:pPr>
              <w:spacing w:after="0" w:line="240" w:lineRule="auto"/>
              <w:jc w:val="center"/>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(in Cr.)</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US</w:t>
            </w:r>
          </w:p>
        </w:tc>
        <w:tc>
          <w:tcPr>
            <w:tcW w:w="2970" w:type="dxa"/>
          </w:tcPr>
          <w:p w:rsidR="007D70A3" w:rsidRPr="000B3BDB" w:rsidRDefault="007A5FDA" w:rsidP="007D70A3">
            <w:pPr>
              <w:spacing w:after="0" w:line="240" w:lineRule="auto"/>
              <w:rPr>
                <w:rFonts w:ascii="Bookman Old Style" w:eastAsia="Times New Roman" w:hAnsi="Bookman Old Style" w:cs="Calibri"/>
                <w:color w:val="000000"/>
                <w:lang w:bidi="mr-IN"/>
              </w:rPr>
            </w:pPr>
            <w:hyperlink r:id="rId7" w:history="1">
              <w:r w:rsidR="007D70A3" w:rsidRPr="000B3BDB">
                <w:rPr>
                  <w:rFonts w:ascii="Bookman Old Style" w:eastAsia="Times New Roman" w:hAnsi="Bookman Old Style" w:cs="Calibri"/>
                  <w:color w:val="000000"/>
                  <w:lang w:bidi="mr-IN"/>
                </w:rPr>
                <w:t>United States of America</w:t>
              </w:r>
            </w:hyperlink>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3440</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2964.99</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28.52</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RU</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Russian Federation</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507</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335.77</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5.37</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NG</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Nigeria</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1531</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281.91</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4.55</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PH</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Philippines</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1576</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213.56</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3.36</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MM</w:t>
            </w:r>
          </w:p>
        </w:tc>
        <w:tc>
          <w:tcPr>
            <w:tcW w:w="2970" w:type="dxa"/>
          </w:tcPr>
          <w:p w:rsidR="007D70A3" w:rsidRPr="000B3BDB" w:rsidRDefault="007A5FDA" w:rsidP="007D70A3">
            <w:pPr>
              <w:spacing w:after="0" w:line="240" w:lineRule="auto"/>
              <w:rPr>
                <w:rFonts w:ascii="Bookman Old Style" w:eastAsia="Times New Roman" w:hAnsi="Bookman Old Style" w:cs="Calibri"/>
                <w:color w:val="000000"/>
                <w:lang w:bidi="mr-IN"/>
              </w:rPr>
            </w:pPr>
            <w:hyperlink r:id="rId8" w:history="1">
              <w:r w:rsidR="007D70A3" w:rsidRPr="000B3BDB">
                <w:rPr>
                  <w:rFonts w:ascii="Bookman Old Style" w:eastAsia="Times New Roman" w:hAnsi="Bookman Old Style" w:cs="Calibri"/>
                  <w:color w:val="000000"/>
                  <w:lang w:bidi="mr-IN"/>
                </w:rPr>
                <w:t>Myanmar</w:t>
              </w:r>
            </w:hyperlink>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1850</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210.42</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3.36</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GB</w:t>
            </w:r>
          </w:p>
        </w:tc>
        <w:tc>
          <w:tcPr>
            <w:tcW w:w="2970" w:type="dxa"/>
          </w:tcPr>
          <w:p w:rsidR="007D70A3" w:rsidRPr="000B3BDB" w:rsidRDefault="007A5FDA" w:rsidP="007D70A3">
            <w:pPr>
              <w:spacing w:after="0" w:line="240" w:lineRule="auto"/>
              <w:rPr>
                <w:rFonts w:ascii="Bookman Old Style" w:eastAsia="Times New Roman" w:hAnsi="Bookman Old Style" w:cs="Calibri"/>
                <w:color w:val="000000"/>
                <w:lang w:bidi="mr-IN"/>
              </w:rPr>
            </w:pPr>
            <w:hyperlink r:id="rId9" w:history="1">
              <w:r w:rsidR="007D70A3" w:rsidRPr="000B3BDB">
                <w:rPr>
                  <w:rFonts w:ascii="Bookman Old Style" w:eastAsia="Times New Roman" w:hAnsi="Bookman Old Style" w:cs="Calibri"/>
                  <w:color w:val="000000"/>
                  <w:lang w:bidi="mr-IN"/>
                </w:rPr>
                <w:t>United Kingdom</w:t>
              </w:r>
            </w:hyperlink>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1619</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173.87</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2.86</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LK</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Sri Lanka</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2222</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163.29</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2.57</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BE</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Belgium</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720</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116.55</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1.85</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ZA</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South Africa</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599</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109.66</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1.78</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FR</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France</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1447</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101.10</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1.59</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BR</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Brazil</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492</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98.16</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1.54</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KE</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Kenya</w:t>
            </w: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1867</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91.15</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1.47</w:t>
            </w:r>
          </w:p>
        </w:tc>
      </w:tr>
      <w:tr w:rsidR="007D70A3" w:rsidRPr="000B3BDB" w:rsidTr="000B3BDB">
        <w:trPr>
          <w:trHeight w:val="300"/>
          <w:jc w:val="center"/>
        </w:trPr>
        <w:tc>
          <w:tcPr>
            <w:tcW w:w="895" w:type="dxa"/>
            <w:shd w:val="clear" w:color="auto" w:fill="auto"/>
            <w:noWrap/>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VN</w:t>
            </w:r>
          </w:p>
        </w:tc>
        <w:tc>
          <w:tcPr>
            <w:tcW w:w="2970" w:type="dxa"/>
          </w:tcPr>
          <w:p w:rsidR="007D70A3" w:rsidRPr="000B3BDB" w:rsidRDefault="007A5FDA" w:rsidP="007D70A3">
            <w:pPr>
              <w:spacing w:after="0" w:line="240" w:lineRule="auto"/>
              <w:rPr>
                <w:rFonts w:ascii="Bookman Old Style" w:eastAsia="Times New Roman" w:hAnsi="Bookman Old Style" w:cs="Calibri"/>
                <w:color w:val="000000"/>
                <w:lang w:bidi="mr-IN"/>
              </w:rPr>
            </w:pPr>
            <w:hyperlink r:id="rId10" w:history="1">
              <w:r w:rsidR="007D70A3" w:rsidRPr="000B3BDB">
                <w:rPr>
                  <w:rFonts w:ascii="Bookman Old Style" w:eastAsia="Times New Roman" w:hAnsi="Bookman Old Style" w:cs="Calibri"/>
                  <w:color w:val="000000"/>
                  <w:lang w:bidi="mr-IN"/>
                </w:rPr>
                <w:t>Viet Nam</w:t>
              </w:r>
            </w:hyperlink>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557</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86.72</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1.39</w:t>
            </w:r>
          </w:p>
        </w:tc>
      </w:tr>
      <w:tr w:rsidR="007D70A3" w:rsidRPr="000B3BDB" w:rsidTr="000B3BDB">
        <w:trPr>
          <w:trHeight w:val="300"/>
          <w:jc w:val="center"/>
        </w:trPr>
        <w:tc>
          <w:tcPr>
            <w:tcW w:w="895" w:type="dxa"/>
            <w:shd w:val="clear" w:color="auto" w:fill="auto"/>
            <w:hideMark/>
          </w:tcPr>
          <w:p w:rsidR="007D70A3" w:rsidRPr="000B3BDB" w:rsidRDefault="007D70A3" w:rsidP="00D749F8">
            <w:pPr>
              <w:spacing w:after="0" w:line="240" w:lineRule="auto"/>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Total</w:t>
            </w:r>
          </w:p>
        </w:tc>
        <w:tc>
          <w:tcPr>
            <w:tcW w:w="2970" w:type="dxa"/>
          </w:tcPr>
          <w:p w:rsidR="007D70A3" w:rsidRPr="000B3BDB" w:rsidRDefault="007D70A3" w:rsidP="007D70A3">
            <w:pPr>
              <w:spacing w:after="0" w:line="240" w:lineRule="auto"/>
              <w:rPr>
                <w:rFonts w:ascii="Bookman Old Style" w:eastAsia="Times New Roman" w:hAnsi="Bookman Old Style" w:cs="Calibri"/>
                <w:color w:val="000000"/>
                <w:lang w:bidi="mr-IN"/>
              </w:rPr>
            </w:pPr>
          </w:p>
        </w:tc>
        <w:tc>
          <w:tcPr>
            <w:tcW w:w="1485"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18427</w:t>
            </w:r>
          </w:p>
        </w:tc>
        <w:tc>
          <w:tcPr>
            <w:tcW w:w="153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4947.14</w:t>
            </w:r>
          </w:p>
        </w:tc>
        <w:tc>
          <w:tcPr>
            <w:tcW w:w="1710" w:type="dxa"/>
            <w:shd w:val="clear" w:color="auto" w:fill="auto"/>
            <w:noWrap/>
            <w:hideMark/>
          </w:tcPr>
          <w:p w:rsidR="007D70A3" w:rsidRPr="000B3BDB" w:rsidRDefault="007D70A3" w:rsidP="00D749F8">
            <w:pPr>
              <w:spacing w:after="0" w:line="240" w:lineRule="auto"/>
              <w:jc w:val="right"/>
              <w:rPr>
                <w:rFonts w:ascii="Bookman Old Style" w:eastAsia="Times New Roman" w:hAnsi="Bookman Old Style" w:cs="Calibri"/>
                <w:color w:val="000000"/>
                <w:lang w:bidi="mr-IN"/>
              </w:rPr>
            </w:pPr>
            <w:r w:rsidRPr="000B3BDB">
              <w:rPr>
                <w:rFonts w:ascii="Bookman Old Style" w:eastAsia="Times New Roman" w:hAnsi="Bookman Old Style" w:cs="Calibri"/>
                <w:color w:val="000000"/>
                <w:lang w:bidi="mr-IN"/>
              </w:rPr>
              <w:t>60.21</w:t>
            </w:r>
          </w:p>
        </w:tc>
      </w:tr>
    </w:tbl>
    <w:p w:rsidR="00D749F8" w:rsidRPr="00071D0D" w:rsidRDefault="00D749F8" w:rsidP="00071D0D">
      <w:pPr>
        <w:rPr>
          <w:rFonts w:ascii="Bookman Old Style" w:hAnsi="Bookman Old Style"/>
          <w:sz w:val="24"/>
          <w:szCs w:val="24"/>
        </w:rPr>
      </w:pPr>
    </w:p>
    <w:p w:rsidR="00D84DCC" w:rsidRDefault="001D54CF" w:rsidP="00372A91">
      <w:pPr>
        <w:spacing w:line="360" w:lineRule="auto"/>
        <w:jc w:val="both"/>
        <w:rPr>
          <w:rFonts w:ascii="Bookman Old Style" w:hAnsi="Bookman Old Style"/>
          <w:sz w:val="24"/>
          <w:szCs w:val="24"/>
        </w:rPr>
      </w:pPr>
      <w:r>
        <w:rPr>
          <w:rFonts w:ascii="Bookman Old Style" w:hAnsi="Bookman Old Style"/>
          <w:sz w:val="24"/>
          <w:szCs w:val="24"/>
        </w:rPr>
        <w:t>5.</w:t>
      </w:r>
      <w:r w:rsidR="00841EC4">
        <w:rPr>
          <w:rFonts w:ascii="Bookman Old Style" w:hAnsi="Bookman Old Style"/>
          <w:sz w:val="24"/>
          <w:szCs w:val="24"/>
        </w:rPr>
        <w:tab/>
      </w:r>
      <w:r w:rsidR="00271CDD">
        <w:rPr>
          <w:rFonts w:ascii="Bookman Old Style" w:hAnsi="Bookman Old Style"/>
          <w:sz w:val="24"/>
          <w:szCs w:val="24"/>
        </w:rPr>
        <w:t xml:space="preserve">The analysis further revealed that </w:t>
      </w:r>
      <w:r w:rsidR="00271CDD" w:rsidRPr="00F72436">
        <w:rPr>
          <w:rFonts w:ascii="Bookman Old Style" w:hAnsi="Bookman Old Style"/>
          <w:b/>
          <w:bCs/>
          <w:sz w:val="24"/>
          <w:szCs w:val="24"/>
        </w:rPr>
        <w:t xml:space="preserve">in large number of cases, where the goods have been exported by declaring the </w:t>
      </w:r>
      <w:r w:rsidR="000F6C11" w:rsidRPr="00F72436">
        <w:rPr>
          <w:rFonts w:ascii="Bookman Old Style" w:hAnsi="Bookman Old Style"/>
          <w:b/>
          <w:bCs/>
          <w:sz w:val="24"/>
          <w:szCs w:val="24"/>
        </w:rPr>
        <w:t xml:space="preserve">Tariff </w:t>
      </w:r>
      <w:r w:rsidR="00271CDD" w:rsidRPr="00F72436">
        <w:rPr>
          <w:rFonts w:ascii="Bookman Old Style" w:hAnsi="Bookman Old Style"/>
          <w:b/>
          <w:bCs/>
          <w:sz w:val="24"/>
          <w:szCs w:val="24"/>
        </w:rPr>
        <w:t xml:space="preserve">sub-heading as 30049099, the same would merit classification in </w:t>
      </w:r>
      <w:r w:rsidR="000F6C11" w:rsidRPr="00F72436">
        <w:rPr>
          <w:rFonts w:ascii="Bookman Old Style" w:hAnsi="Bookman Old Style"/>
          <w:b/>
          <w:bCs/>
          <w:sz w:val="24"/>
          <w:szCs w:val="24"/>
        </w:rPr>
        <w:t xml:space="preserve">Tariff </w:t>
      </w:r>
      <w:r w:rsidR="00271CDD" w:rsidRPr="00F72436">
        <w:rPr>
          <w:rFonts w:ascii="Bookman Old Style" w:hAnsi="Bookman Old Style"/>
          <w:b/>
          <w:bCs/>
          <w:sz w:val="24"/>
          <w:szCs w:val="24"/>
        </w:rPr>
        <w:t xml:space="preserve">sub-heading other than </w:t>
      </w:r>
      <w:r w:rsidR="00271CDD" w:rsidRPr="00F72436">
        <w:rPr>
          <w:rFonts w:ascii="Bookman Old Style" w:hAnsi="Bookman Old Style"/>
          <w:b/>
          <w:bCs/>
          <w:sz w:val="24"/>
          <w:szCs w:val="24"/>
        </w:rPr>
        <w:lastRenderedPageBreak/>
        <w:t xml:space="preserve">30049099 due to the </w:t>
      </w:r>
      <w:r w:rsidR="004E051E" w:rsidRPr="00F72436">
        <w:rPr>
          <w:rFonts w:ascii="Bookman Old Style" w:hAnsi="Bookman Old Style"/>
          <w:b/>
          <w:bCs/>
          <w:sz w:val="24"/>
          <w:szCs w:val="24"/>
        </w:rPr>
        <w:t>contents thereof.</w:t>
      </w:r>
      <w:r w:rsidR="00111B7D">
        <w:rPr>
          <w:rFonts w:ascii="Bookman Old Style" w:hAnsi="Bookman Old Style"/>
          <w:sz w:val="24"/>
          <w:szCs w:val="24"/>
        </w:rPr>
        <w:t xml:space="preserve"> </w:t>
      </w:r>
      <w:r w:rsidR="00C73F2C">
        <w:rPr>
          <w:rFonts w:ascii="Bookman Old Style" w:hAnsi="Bookman Old Style"/>
          <w:sz w:val="24"/>
          <w:szCs w:val="24"/>
        </w:rPr>
        <w:t>Few</w:t>
      </w:r>
      <w:r w:rsidR="0085698E">
        <w:rPr>
          <w:rFonts w:ascii="Bookman Old Style" w:hAnsi="Bookman Old Style"/>
          <w:sz w:val="24"/>
          <w:szCs w:val="24"/>
        </w:rPr>
        <w:t xml:space="preserve"> </w:t>
      </w:r>
      <w:r w:rsidR="00C73F2C">
        <w:rPr>
          <w:rFonts w:ascii="Bookman Old Style" w:hAnsi="Bookman Old Style"/>
          <w:sz w:val="24"/>
          <w:szCs w:val="24"/>
        </w:rPr>
        <w:t xml:space="preserve">such </w:t>
      </w:r>
      <w:r w:rsidR="0085698E">
        <w:rPr>
          <w:rFonts w:ascii="Bookman Old Style" w:hAnsi="Bookman Old Style"/>
          <w:sz w:val="24"/>
          <w:szCs w:val="24"/>
        </w:rPr>
        <w:t>instance</w:t>
      </w:r>
      <w:r w:rsidR="00C73F2C">
        <w:rPr>
          <w:rFonts w:ascii="Bookman Old Style" w:hAnsi="Bookman Old Style"/>
          <w:sz w:val="24"/>
          <w:szCs w:val="24"/>
        </w:rPr>
        <w:t xml:space="preserve"> are shown in the table below:</w:t>
      </w:r>
    </w:p>
    <w:tbl>
      <w:tblPr>
        <w:tblStyle w:val="TableGrid"/>
        <w:tblW w:w="0" w:type="auto"/>
        <w:tblLook w:val="04A0" w:firstRow="1" w:lastRow="0" w:firstColumn="1" w:lastColumn="0" w:noHBand="0" w:noVBand="1"/>
      </w:tblPr>
      <w:tblGrid>
        <w:gridCol w:w="5125"/>
        <w:gridCol w:w="1980"/>
        <w:gridCol w:w="2245"/>
      </w:tblGrid>
      <w:tr w:rsidR="00FD411A" w:rsidRPr="00F21FBC" w:rsidTr="00BB7B21">
        <w:tc>
          <w:tcPr>
            <w:tcW w:w="5125" w:type="dxa"/>
          </w:tcPr>
          <w:p w:rsidR="00FD411A" w:rsidRPr="00F21FBC" w:rsidRDefault="00FD411A" w:rsidP="008A600A">
            <w:pPr>
              <w:rPr>
                <w:rFonts w:ascii="Bookman Old Style" w:hAnsi="Bookman Old Style"/>
              </w:rPr>
            </w:pPr>
            <w:r w:rsidRPr="00F21FBC">
              <w:rPr>
                <w:rFonts w:ascii="Bookman Old Style" w:hAnsi="Bookman Old Style"/>
              </w:rPr>
              <w:t>Description of goods in Shipping Bill</w:t>
            </w:r>
          </w:p>
        </w:tc>
        <w:tc>
          <w:tcPr>
            <w:tcW w:w="1980" w:type="dxa"/>
          </w:tcPr>
          <w:p w:rsidR="00FD411A" w:rsidRPr="00F21FBC" w:rsidRDefault="00FD411A" w:rsidP="00FD411A">
            <w:pPr>
              <w:jc w:val="both"/>
              <w:rPr>
                <w:rFonts w:ascii="Bookman Old Style" w:hAnsi="Bookman Old Style"/>
              </w:rPr>
            </w:pPr>
            <w:r w:rsidRPr="00F21FBC">
              <w:rPr>
                <w:rFonts w:ascii="Bookman Old Style" w:hAnsi="Bookman Old Style"/>
              </w:rPr>
              <w:t>C</w:t>
            </w:r>
            <w:r w:rsidR="00E917DA" w:rsidRPr="00F21FBC">
              <w:rPr>
                <w:rFonts w:ascii="Bookman Old Style" w:hAnsi="Bookman Old Style"/>
              </w:rPr>
              <w:t>T</w:t>
            </w:r>
            <w:r w:rsidR="008A600A" w:rsidRPr="00F21FBC">
              <w:rPr>
                <w:rFonts w:ascii="Bookman Old Style" w:hAnsi="Bookman Old Style"/>
              </w:rPr>
              <w:t>S</w:t>
            </w:r>
            <w:r w:rsidR="00E917DA" w:rsidRPr="00F21FBC">
              <w:rPr>
                <w:rFonts w:ascii="Bookman Old Style" w:hAnsi="Bookman Old Style"/>
              </w:rPr>
              <w:t>H</w:t>
            </w:r>
            <w:r w:rsidRPr="00F21FBC">
              <w:rPr>
                <w:rFonts w:ascii="Bookman Old Style" w:hAnsi="Bookman Old Style"/>
              </w:rPr>
              <w:t xml:space="preserve"> declared</w:t>
            </w:r>
          </w:p>
        </w:tc>
        <w:tc>
          <w:tcPr>
            <w:tcW w:w="2245" w:type="dxa"/>
          </w:tcPr>
          <w:p w:rsidR="00FD411A" w:rsidRPr="00F21FBC" w:rsidRDefault="00E917DA" w:rsidP="00FD411A">
            <w:pPr>
              <w:jc w:val="both"/>
              <w:rPr>
                <w:rFonts w:ascii="Bookman Old Style" w:hAnsi="Bookman Old Style"/>
              </w:rPr>
            </w:pPr>
            <w:r w:rsidRPr="00F21FBC">
              <w:rPr>
                <w:rFonts w:ascii="Bookman Old Style" w:hAnsi="Bookman Old Style"/>
              </w:rPr>
              <w:t xml:space="preserve">Appropriate </w:t>
            </w:r>
            <w:r w:rsidR="00FD411A" w:rsidRPr="00F21FBC">
              <w:rPr>
                <w:rFonts w:ascii="Bookman Old Style" w:hAnsi="Bookman Old Style"/>
              </w:rPr>
              <w:t>C</w:t>
            </w:r>
            <w:r w:rsidRPr="00F21FBC">
              <w:rPr>
                <w:rFonts w:ascii="Bookman Old Style" w:hAnsi="Bookman Old Style"/>
              </w:rPr>
              <w:t>T</w:t>
            </w:r>
            <w:r w:rsidR="008A600A" w:rsidRPr="00F21FBC">
              <w:rPr>
                <w:rFonts w:ascii="Bookman Old Style" w:hAnsi="Bookman Old Style"/>
              </w:rPr>
              <w:t>S</w:t>
            </w:r>
            <w:r w:rsidRPr="00F21FBC">
              <w:rPr>
                <w:rFonts w:ascii="Bookman Old Style" w:hAnsi="Bookman Old Style"/>
              </w:rPr>
              <w:t>H</w:t>
            </w:r>
          </w:p>
        </w:tc>
      </w:tr>
      <w:tr w:rsidR="00FD411A" w:rsidRPr="00F21FBC" w:rsidTr="00BB7B21">
        <w:tc>
          <w:tcPr>
            <w:tcW w:w="5125" w:type="dxa"/>
          </w:tcPr>
          <w:p w:rsidR="00FD411A" w:rsidRPr="00F21FBC" w:rsidRDefault="008A600A" w:rsidP="008A600A">
            <w:pPr>
              <w:rPr>
                <w:rFonts w:ascii="Bookman Old Style" w:hAnsi="Bookman Old Style"/>
              </w:rPr>
            </w:pPr>
            <w:r w:rsidRPr="00F21FBC">
              <w:rPr>
                <w:rFonts w:ascii="Bookman Old Style" w:hAnsi="Bookman Old Style"/>
              </w:rPr>
              <w:t>AZITHRIN -500 CAPSULES (Azithromycin 500mg)</w:t>
            </w:r>
          </w:p>
        </w:tc>
        <w:tc>
          <w:tcPr>
            <w:tcW w:w="1980" w:type="dxa"/>
          </w:tcPr>
          <w:p w:rsidR="00FD411A" w:rsidRPr="00F21FBC" w:rsidRDefault="008A600A" w:rsidP="00620F0B">
            <w:pPr>
              <w:spacing w:line="360" w:lineRule="auto"/>
              <w:jc w:val="center"/>
              <w:rPr>
                <w:rFonts w:ascii="Bookman Old Style" w:hAnsi="Bookman Old Style"/>
              </w:rPr>
            </w:pPr>
            <w:r w:rsidRPr="00F21FBC">
              <w:rPr>
                <w:rFonts w:ascii="Bookman Old Style" w:hAnsi="Bookman Old Style"/>
              </w:rPr>
              <w:t>30049099</w:t>
            </w:r>
          </w:p>
        </w:tc>
        <w:tc>
          <w:tcPr>
            <w:tcW w:w="2245" w:type="dxa"/>
          </w:tcPr>
          <w:p w:rsidR="00FD411A" w:rsidRPr="00F21FBC" w:rsidRDefault="008A600A" w:rsidP="00620F0B">
            <w:pPr>
              <w:spacing w:line="360" w:lineRule="auto"/>
              <w:jc w:val="center"/>
              <w:rPr>
                <w:rFonts w:ascii="Bookman Old Style" w:hAnsi="Bookman Old Style"/>
              </w:rPr>
            </w:pPr>
            <w:r w:rsidRPr="00F21FBC">
              <w:rPr>
                <w:rFonts w:ascii="Bookman Old Style" w:hAnsi="Bookman Old Style"/>
              </w:rPr>
              <w:t>30042064</w:t>
            </w:r>
          </w:p>
        </w:tc>
      </w:tr>
      <w:tr w:rsidR="00FD411A" w:rsidRPr="00F21FBC" w:rsidTr="00BB7B21">
        <w:tc>
          <w:tcPr>
            <w:tcW w:w="5125" w:type="dxa"/>
          </w:tcPr>
          <w:p w:rsidR="00FD411A" w:rsidRPr="00F21FBC" w:rsidRDefault="008A600A" w:rsidP="008A600A">
            <w:pPr>
              <w:rPr>
                <w:rFonts w:ascii="Bookman Old Style" w:hAnsi="Bookman Old Style"/>
              </w:rPr>
            </w:pPr>
            <w:r w:rsidRPr="00F21FBC">
              <w:rPr>
                <w:rFonts w:ascii="Bookman Old Style" w:hAnsi="Bookman Old Style"/>
              </w:rPr>
              <w:t>AZITHROMYCIN 500 MG INJECTION (AZEE )</w:t>
            </w:r>
          </w:p>
        </w:tc>
        <w:tc>
          <w:tcPr>
            <w:tcW w:w="1980" w:type="dxa"/>
          </w:tcPr>
          <w:p w:rsidR="00FD411A" w:rsidRPr="00F21FBC" w:rsidRDefault="008A600A" w:rsidP="00620F0B">
            <w:pPr>
              <w:spacing w:line="360" w:lineRule="auto"/>
              <w:jc w:val="center"/>
              <w:rPr>
                <w:rFonts w:ascii="Bookman Old Style" w:hAnsi="Bookman Old Style"/>
              </w:rPr>
            </w:pPr>
            <w:r w:rsidRPr="00F21FBC">
              <w:rPr>
                <w:rFonts w:ascii="Bookman Old Style" w:hAnsi="Bookman Old Style"/>
              </w:rPr>
              <w:t>30049099</w:t>
            </w:r>
          </w:p>
        </w:tc>
        <w:tc>
          <w:tcPr>
            <w:tcW w:w="2245" w:type="dxa"/>
          </w:tcPr>
          <w:p w:rsidR="00FD411A" w:rsidRPr="00F21FBC" w:rsidRDefault="008A600A" w:rsidP="00620F0B">
            <w:pPr>
              <w:spacing w:line="360" w:lineRule="auto"/>
              <w:jc w:val="center"/>
              <w:rPr>
                <w:rFonts w:ascii="Bookman Old Style" w:hAnsi="Bookman Old Style"/>
              </w:rPr>
            </w:pPr>
            <w:r w:rsidRPr="00F21FBC">
              <w:rPr>
                <w:rFonts w:ascii="Bookman Old Style" w:hAnsi="Bookman Old Style"/>
              </w:rPr>
              <w:t>30042064</w:t>
            </w:r>
          </w:p>
        </w:tc>
      </w:tr>
      <w:tr w:rsidR="008A600A" w:rsidRPr="00F21FBC" w:rsidTr="00BB7B21">
        <w:tc>
          <w:tcPr>
            <w:tcW w:w="5125" w:type="dxa"/>
          </w:tcPr>
          <w:p w:rsidR="008A600A" w:rsidRPr="00F21FBC" w:rsidRDefault="008A600A" w:rsidP="008A600A">
            <w:pPr>
              <w:rPr>
                <w:rFonts w:ascii="Bookman Old Style" w:hAnsi="Bookman Old Style"/>
              </w:rPr>
            </w:pPr>
            <w:r w:rsidRPr="00F21FBC">
              <w:rPr>
                <w:rFonts w:ascii="Bookman Old Style" w:hAnsi="Bookman Old Style"/>
              </w:rPr>
              <w:t>CEFADROXIL DISPERSIBLE TABLETS (CEPTDROX250 DT</w:t>
            </w:r>
          </w:p>
        </w:tc>
        <w:tc>
          <w:tcPr>
            <w:tcW w:w="1980" w:type="dxa"/>
          </w:tcPr>
          <w:p w:rsidR="008A600A" w:rsidRPr="00F21FBC" w:rsidRDefault="008A600A" w:rsidP="00620F0B">
            <w:pPr>
              <w:spacing w:line="360" w:lineRule="auto"/>
              <w:jc w:val="center"/>
              <w:rPr>
                <w:rFonts w:ascii="Bookman Old Style" w:hAnsi="Bookman Old Style"/>
              </w:rPr>
            </w:pPr>
            <w:r w:rsidRPr="00F21FBC">
              <w:rPr>
                <w:rFonts w:ascii="Bookman Old Style" w:hAnsi="Bookman Old Style"/>
              </w:rPr>
              <w:t>30049099</w:t>
            </w:r>
          </w:p>
        </w:tc>
        <w:tc>
          <w:tcPr>
            <w:tcW w:w="2245" w:type="dxa"/>
          </w:tcPr>
          <w:p w:rsidR="008A600A" w:rsidRPr="00F21FBC" w:rsidRDefault="008A600A" w:rsidP="00620F0B">
            <w:pPr>
              <w:spacing w:line="360" w:lineRule="auto"/>
              <w:jc w:val="center"/>
              <w:rPr>
                <w:rFonts w:ascii="Bookman Old Style" w:hAnsi="Bookman Old Style"/>
              </w:rPr>
            </w:pPr>
            <w:r w:rsidRPr="00F21FBC">
              <w:rPr>
                <w:rFonts w:ascii="Bookman Old Style" w:hAnsi="Bookman Old Style"/>
              </w:rPr>
              <w:t>30042070</w:t>
            </w:r>
          </w:p>
        </w:tc>
      </w:tr>
      <w:tr w:rsidR="008A600A" w:rsidRPr="00F21FBC" w:rsidTr="00BB7B21">
        <w:tc>
          <w:tcPr>
            <w:tcW w:w="5125" w:type="dxa"/>
          </w:tcPr>
          <w:p w:rsidR="008A600A" w:rsidRPr="00F21FBC" w:rsidRDefault="008A600A" w:rsidP="008A600A">
            <w:pPr>
              <w:rPr>
                <w:rFonts w:ascii="Bookman Old Style" w:hAnsi="Bookman Old Style"/>
              </w:rPr>
            </w:pPr>
            <w:r w:rsidRPr="00F21FBC">
              <w:rPr>
                <w:rFonts w:ascii="Bookman Old Style" w:hAnsi="Bookman Old Style"/>
              </w:rPr>
              <w:t>DAVICHLOR SYRUP 60ML CONTAIN CHLORAMPHENICOL USP.</w:t>
            </w:r>
          </w:p>
        </w:tc>
        <w:tc>
          <w:tcPr>
            <w:tcW w:w="1980" w:type="dxa"/>
          </w:tcPr>
          <w:p w:rsidR="008A600A" w:rsidRPr="00F21FBC" w:rsidRDefault="008A600A" w:rsidP="00620F0B">
            <w:pPr>
              <w:spacing w:line="360" w:lineRule="auto"/>
              <w:jc w:val="center"/>
              <w:rPr>
                <w:rFonts w:ascii="Bookman Old Style" w:hAnsi="Bookman Old Style"/>
              </w:rPr>
            </w:pPr>
            <w:r w:rsidRPr="00F21FBC">
              <w:rPr>
                <w:rFonts w:ascii="Bookman Old Style" w:hAnsi="Bookman Old Style"/>
              </w:rPr>
              <w:t>30049099</w:t>
            </w:r>
          </w:p>
        </w:tc>
        <w:tc>
          <w:tcPr>
            <w:tcW w:w="2245" w:type="dxa"/>
          </w:tcPr>
          <w:p w:rsidR="008A600A" w:rsidRPr="00F21FBC" w:rsidRDefault="008A600A" w:rsidP="00620F0B">
            <w:pPr>
              <w:spacing w:line="360" w:lineRule="auto"/>
              <w:jc w:val="center"/>
              <w:rPr>
                <w:rFonts w:ascii="Bookman Old Style" w:hAnsi="Bookman Old Style"/>
              </w:rPr>
            </w:pPr>
            <w:r w:rsidRPr="00F21FBC">
              <w:rPr>
                <w:rFonts w:ascii="Bookman Old Style" w:hAnsi="Bookman Old Style"/>
              </w:rPr>
              <w:t>30042050</w:t>
            </w:r>
          </w:p>
        </w:tc>
      </w:tr>
    </w:tbl>
    <w:p w:rsidR="00071D0D" w:rsidRDefault="00111B7D" w:rsidP="00372A91">
      <w:pPr>
        <w:spacing w:before="240" w:line="360" w:lineRule="auto"/>
        <w:jc w:val="both"/>
        <w:rPr>
          <w:rFonts w:ascii="Bookman Old Style" w:hAnsi="Bookman Old Style"/>
          <w:sz w:val="24"/>
          <w:szCs w:val="24"/>
        </w:rPr>
      </w:pPr>
      <w:r>
        <w:rPr>
          <w:rFonts w:ascii="Bookman Old Style" w:hAnsi="Bookman Old Style"/>
          <w:sz w:val="24"/>
          <w:szCs w:val="24"/>
        </w:rPr>
        <w:t>A chart showing some of the cases (</w:t>
      </w:r>
      <w:r w:rsidR="0054156A">
        <w:rPr>
          <w:rFonts w:ascii="Bookman Old Style" w:hAnsi="Bookman Old Style"/>
          <w:sz w:val="24"/>
          <w:szCs w:val="24"/>
        </w:rPr>
        <w:t>illustrative examples only</w:t>
      </w:r>
      <w:r>
        <w:rPr>
          <w:rFonts w:ascii="Bookman Old Style" w:hAnsi="Bookman Old Style"/>
          <w:sz w:val="24"/>
          <w:szCs w:val="24"/>
        </w:rPr>
        <w:t xml:space="preserve">) where the description of goods indicates the same to be </w:t>
      </w:r>
      <w:r w:rsidR="00D6442E">
        <w:rPr>
          <w:rFonts w:ascii="Bookman Old Style" w:hAnsi="Bookman Old Style"/>
          <w:sz w:val="24"/>
          <w:szCs w:val="24"/>
        </w:rPr>
        <w:t xml:space="preserve">comprising of </w:t>
      </w:r>
      <w:r w:rsidR="004E051E">
        <w:rPr>
          <w:rFonts w:ascii="Bookman Old Style" w:hAnsi="Bookman Old Style"/>
          <w:sz w:val="24"/>
          <w:szCs w:val="24"/>
        </w:rPr>
        <w:t xml:space="preserve">contents, on the basis of which the same </w:t>
      </w:r>
      <w:r>
        <w:rPr>
          <w:rFonts w:ascii="Bookman Old Style" w:hAnsi="Bookman Old Style"/>
          <w:sz w:val="24"/>
          <w:szCs w:val="24"/>
        </w:rPr>
        <w:t xml:space="preserve">would merit classification in the </w:t>
      </w:r>
      <w:r w:rsidR="00D6442E">
        <w:rPr>
          <w:rFonts w:ascii="Bookman Old Style" w:hAnsi="Bookman Old Style"/>
          <w:sz w:val="24"/>
          <w:szCs w:val="24"/>
        </w:rPr>
        <w:t xml:space="preserve">Tariff </w:t>
      </w:r>
      <w:r>
        <w:rPr>
          <w:rFonts w:ascii="Bookman Old Style" w:hAnsi="Bookman Old Style"/>
          <w:sz w:val="24"/>
          <w:szCs w:val="24"/>
        </w:rPr>
        <w:t>sub-heading shown therein instead of Tariff sub-heading 30049099</w:t>
      </w:r>
      <w:r w:rsidR="000F6C11">
        <w:rPr>
          <w:rFonts w:ascii="Bookman Old Style" w:hAnsi="Bookman Old Style"/>
          <w:sz w:val="24"/>
          <w:szCs w:val="24"/>
        </w:rPr>
        <w:t xml:space="preserve"> is enclosed</w:t>
      </w:r>
      <w:r>
        <w:rPr>
          <w:rFonts w:ascii="Bookman Old Style" w:hAnsi="Bookman Old Style"/>
          <w:sz w:val="24"/>
          <w:szCs w:val="24"/>
        </w:rPr>
        <w:t>.</w:t>
      </w:r>
    </w:p>
    <w:p w:rsidR="00841EC4" w:rsidRDefault="00372A91" w:rsidP="00841EC4">
      <w:pPr>
        <w:spacing w:line="360" w:lineRule="auto"/>
        <w:jc w:val="both"/>
        <w:rPr>
          <w:rFonts w:ascii="Bookman Old Style" w:hAnsi="Bookman Old Style"/>
          <w:sz w:val="24"/>
          <w:szCs w:val="24"/>
        </w:rPr>
      </w:pPr>
      <w:r>
        <w:rPr>
          <w:rFonts w:ascii="Bookman Old Style" w:hAnsi="Bookman Old Style"/>
          <w:sz w:val="24"/>
          <w:szCs w:val="24"/>
        </w:rPr>
        <w:t>6</w:t>
      </w:r>
      <w:r w:rsidR="00841EC4">
        <w:rPr>
          <w:rFonts w:ascii="Bookman Old Style" w:hAnsi="Bookman Old Style"/>
          <w:sz w:val="24"/>
          <w:szCs w:val="24"/>
        </w:rPr>
        <w:t>.</w:t>
      </w:r>
      <w:r w:rsidR="00841EC4">
        <w:rPr>
          <w:rFonts w:ascii="Bookman Old Style" w:hAnsi="Bookman Old Style"/>
          <w:sz w:val="24"/>
          <w:szCs w:val="24"/>
        </w:rPr>
        <w:tab/>
        <w:t xml:space="preserve">In the ECDB analysis, the CTSH is one of the main criteria for </w:t>
      </w:r>
      <w:r w:rsidR="00AB1B55">
        <w:rPr>
          <w:rFonts w:ascii="Bookman Old Style" w:hAnsi="Bookman Old Style"/>
          <w:sz w:val="24"/>
          <w:szCs w:val="24"/>
        </w:rPr>
        <w:t>comparison</w:t>
      </w:r>
      <w:r w:rsidR="00841EC4">
        <w:rPr>
          <w:rFonts w:ascii="Bookman Old Style" w:hAnsi="Bookman Old Style"/>
          <w:sz w:val="24"/>
          <w:szCs w:val="24"/>
        </w:rPr>
        <w:t xml:space="preserve"> of </w:t>
      </w:r>
      <w:r w:rsidR="00AB1B55">
        <w:rPr>
          <w:rFonts w:ascii="Bookman Old Style" w:hAnsi="Bookman Old Style"/>
          <w:sz w:val="24"/>
          <w:szCs w:val="24"/>
        </w:rPr>
        <w:t>value</w:t>
      </w:r>
      <w:r w:rsidR="00841EC4">
        <w:rPr>
          <w:rFonts w:ascii="Bookman Old Style" w:hAnsi="Bookman Old Style"/>
          <w:sz w:val="24"/>
          <w:szCs w:val="24"/>
        </w:rPr>
        <w:t xml:space="preserve"> and finding of deviation of the declared value and </w:t>
      </w:r>
      <w:r w:rsidR="006646EA">
        <w:rPr>
          <w:rFonts w:ascii="Bookman Old Style" w:hAnsi="Bookman Old Style"/>
          <w:sz w:val="24"/>
          <w:szCs w:val="24"/>
        </w:rPr>
        <w:t xml:space="preserve">subsequent </w:t>
      </w:r>
      <w:r w:rsidR="00841EC4">
        <w:rPr>
          <w:rFonts w:ascii="Bookman Old Style" w:hAnsi="Bookman Old Style"/>
          <w:sz w:val="24"/>
          <w:szCs w:val="24"/>
        </w:rPr>
        <w:t xml:space="preserve">flagging of the transaction that needs to be looked into. Due to </w:t>
      </w:r>
      <w:r w:rsidR="00AB1B55">
        <w:rPr>
          <w:rFonts w:ascii="Bookman Old Style" w:hAnsi="Bookman Old Style"/>
          <w:sz w:val="24"/>
          <w:szCs w:val="24"/>
        </w:rPr>
        <w:t xml:space="preserve">incorrect </w:t>
      </w:r>
      <w:r w:rsidR="00841EC4">
        <w:rPr>
          <w:rFonts w:ascii="Bookman Old Style" w:hAnsi="Bookman Old Style"/>
          <w:sz w:val="24"/>
          <w:szCs w:val="24"/>
        </w:rPr>
        <w:t>classification,</w:t>
      </w:r>
      <w:r w:rsidR="00E00914">
        <w:rPr>
          <w:rFonts w:ascii="Bookman Old Style" w:hAnsi="Bookman Old Style"/>
          <w:sz w:val="24"/>
          <w:szCs w:val="24"/>
        </w:rPr>
        <w:t xml:space="preserve"> ECDB tool for analysis of value does not work correctly, resulting</w:t>
      </w:r>
      <w:r w:rsidR="00841EC4">
        <w:rPr>
          <w:rFonts w:ascii="Bookman Old Style" w:hAnsi="Bookman Old Style"/>
          <w:sz w:val="24"/>
          <w:szCs w:val="24"/>
        </w:rPr>
        <w:t xml:space="preserve"> </w:t>
      </w:r>
      <w:r w:rsidR="00E00914">
        <w:rPr>
          <w:rFonts w:ascii="Bookman Old Style" w:hAnsi="Bookman Old Style"/>
          <w:sz w:val="24"/>
          <w:szCs w:val="24"/>
        </w:rPr>
        <w:t>into</w:t>
      </w:r>
      <w:r w:rsidR="00841EC4">
        <w:rPr>
          <w:rFonts w:ascii="Bookman Old Style" w:hAnsi="Bookman Old Style"/>
          <w:sz w:val="24"/>
          <w:szCs w:val="24"/>
        </w:rPr>
        <w:t xml:space="preserve"> incorrect flagging of transaction which may mislead</w:t>
      </w:r>
      <w:r w:rsidR="00AB1B55">
        <w:rPr>
          <w:rFonts w:ascii="Bookman Old Style" w:hAnsi="Bookman Old Style"/>
          <w:sz w:val="24"/>
          <w:szCs w:val="24"/>
        </w:rPr>
        <w:t xml:space="preserve"> the assessing officer for future assessment.</w:t>
      </w:r>
      <w:r w:rsidR="00E00914">
        <w:rPr>
          <w:rFonts w:ascii="Bookman Old Style" w:hAnsi="Bookman Old Style"/>
          <w:sz w:val="24"/>
          <w:szCs w:val="24"/>
        </w:rPr>
        <w:t xml:space="preserve"> </w:t>
      </w:r>
      <w:r w:rsidR="00471BD8">
        <w:rPr>
          <w:rFonts w:ascii="Bookman Old Style" w:hAnsi="Bookman Old Style"/>
          <w:sz w:val="24"/>
          <w:szCs w:val="24"/>
        </w:rPr>
        <w:t>For instance, Azithromycin 500 mg. capsules merits classification under CTSH 30042064. If it is classified in the Shipping Bill under residuary CTSH 30049099, then</w:t>
      </w:r>
      <w:r w:rsidR="00AD7304">
        <w:rPr>
          <w:rFonts w:ascii="Bookman Old Style" w:hAnsi="Bookman Old Style"/>
          <w:sz w:val="24"/>
          <w:szCs w:val="24"/>
        </w:rPr>
        <w:t xml:space="preserve"> while comparing the values of identical goods i.e. </w:t>
      </w:r>
      <w:r w:rsidR="00471BD8">
        <w:rPr>
          <w:rFonts w:ascii="Bookman Old Style" w:hAnsi="Bookman Old Style"/>
          <w:sz w:val="24"/>
          <w:szCs w:val="24"/>
        </w:rPr>
        <w:t xml:space="preserve"> </w:t>
      </w:r>
      <w:r w:rsidR="00AD7304">
        <w:rPr>
          <w:rFonts w:ascii="Bookman Old Style" w:hAnsi="Bookman Old Style"/>
          <w:sz w:val="24"/>
          <w:szCs w:val="24"/>
        </w:rPr>
        <w:t>Azithromycin 500 mg. capsules</w:t>
      </w:r>
      <w:r w:rsidR="00926453">
        <w:rPr>
          <w:rFonts w:ascii="Bookman Old Style" w:hAnsi="Bookman Old Style"/>
          <w:sz w:val="24"/>
          <w:szCs w:val="24"/>
        </w:rPr>
        <w:t xml:space="preserve">, the value of the Azithromycin 500 mg. capsules classified under residuary CTSH will not participate in the analysis </w:t>
      </w:r>
      <w:r w:rsidR="00441BC4">
        <w:rPr>
          <w:rFonts w:ascii="Bookman Old Style" w:hAnsi="Bookman Old Style"/>
          <w:sz w:val="24"/>
          <w:szCs w:val="24"/>
        </w:rPr>
        <w:t>thereby giving incorrect result.</w:t>
      </w:r>
    </w:p>
    <w:p w:rsidR="00D91C43" w:rsidRDefault="00372A91" w:rsidP="005800E9">
      <w:pPr>
        <w:spacing w:line="360" w:lineRule="auto"/>
        <w:jc w:val="both"/>
        <w:rPr>
          <w:rFonts w:ascii="Bookman Old Style" w:hAnsi="Bookman Old Style"/>
          <w:sz w:val="24"/>
          <w:szCs w:val="24"/>
        </w:rPr>
      </w:pPr>
      <w:r>
        <w:rPr>
          <w:rFonts w:ascii="Bookman Old Style" w:hAnsi="Bookman Old Style"/>
          <w:sz w:val="24"/>
          <w:szCs w:val="24"/>
        </w:rPr>
        <w:t>7</w:t>
      </w:r>
      <w:r w:rsidR="00535D58">
        <w:rPr>
          <w:rFonts w:ascii="Bookman Old Style" w:hAnsi="Bookman Old Style"/>
          <w:sz w:val="24"/>
          <w:szCs w:val="24"/>
        </w:rPr>
        <w:t>.</w:t>
      </w:r>
      <w:r w:rsidR="000F6C11">
        <w:rPr>
          <w:rFonts w:ascii="Bookman Old Style" w:hAnsi="Bookman Old Style"/>
          <w:sz w:val="24"/>
          <w:szCs w:val="24"/>
        </w:rPr>
        <w:tab/>
      </w:r>
      <w:r w:rsidR="00604C6A">
        <w:rPr>
          <w:rFonts w:ascii="Bookman Old Style" w:hAnsi="Bookman Old Style"/>
          <w:sz w:val="24"/>
          <w:szCs w:val="24"/>
        </w:rPr>
        <w:t>It need not be emphasized that correct classification of goods is one of the paramount perimeters</w:t>
      </w:r>
      <w:r w:rsidR="00E90A86">
        <w:rPr>
          <w:rFonts w:ascii="Bookman Old Style" w:hAnsi="Bookman Old Style"/>
          <w:sz w:val="24"/>
          <w:szCs w:val="24"/>
        </w:rPr>
        <w:t xml:space="preserve"> </w:t>
      </w:r>
      <w:r w:rsidR="00B04F6D">
        <w:rPr>
          <w:rFonts w:ascii="Bookman Old Style" w:hAnsi="Bookman Old Style"/>
          <w:sz w:val="24"/>
          <w:szCs w:val="24"/>
        </w:rPr>
        <w:t>for any valuation analysis to be carried out by this office. T</w:t>
      </w:r>
      <w:r w:rsidR="0010621A">
        <w:rPr>
          <w:rFonts w:ascii="Bookman Old Style" w:hAnsi="Bookman Old Style"/>
          <w:sz w:val="24"/>
          <w:szCs w:val="24"/>
        </w:rPr>
        <w:t xml:space="preserve">he incorrect classification results in formation of </w:t>
      </w:r>
      <w:r w:rsidR="00527D41">
        <w:rPr>
          <w:rFonts w:ascii="Bookman Old Style" w:hAnsi="Bookman Old Style"/>
          <w:sz w:val="24"/>
          <w:szCs w:val="24"/>
        </w:rPr>
        <w:t xml:space="preserve">cluster of dissimilar goods during the analysis by the ECDB software, which results in unrealistic generation of outliers and thus affecting badly the quality of analysis, which forbids </w:t>
      </w:r>
      <w:r w:rsidR="00BA4E5A">
        <w:rPr>
          <w:rFonts w:ascii="Bookman Old Style" w:hAnsi="Bookman Old Style"/>
          <w:sz w:val="24"/>
          <w:szCs w:val="24"/>
        </w:rPr>
        <w:t>this Directorate General in studying</w:t>
      </w:r>
      <w:r w:rsidR="00884F81">
        <w:rPr>
          <w:rFonts w:ascii="Bookman Old Style" w:hAnsi="Bookman Old Style"/>
          <w:sz w:val="24"/>
          <w:szCs w:val="24"/>
        </w:rPr>
        <w:t xml:space="preserve"> the valuation trend</w:t>
      </w:r>
      <w:r w:rsidR="00BA4E5A">
        <w:rPr>
          <w:rFonts w:ascii="Bookman Old Style" w:hAnsi="Bookman Old Style"/>
          <w:sz w:val="24"/>
          <w:szCs w:val="24"/>
        </w:rPr>
        <w:t xml:space="preserve"> </w:t>
      </w:r>
      <w:r w:rsidR="00884F81">
        <w:rPr>
          <w:rFonts w:ascii="Bookman Old Style" w:hAnsi="Bookman Old Style"/>
          <w:sz w:val="24"/>
          <w:szCs w:val="24"/>
        </w:rPr>
        <w:t>and arriving at a realistic conclusion about the overvaluation if any</w:t>
      </w:r>
      <w:r w:rsidR="00527D41">
        <w:rPr>
          <w:rFonts w:ascii="Bookman Old Style" w:hAnsi="Bookman Old Style"/>
          <w:sz w:val="24"/>
          <w:szCs w:val="24"/>
        </w:rPr>
        <w:t>.</w:t>
      </w:r>
      <w:r w:rsidR="004D7021">
        <w:rPr>
          <w:rFonts w:ascii="Bookman Old Style" w:hAnsi="Bookman Old Style"/>
          <w:sz w:val="24"/>
          <w:szCs w:val="24"/>
        </w:rPr>
        <w:t xml:space="preserve"> The observations made in respect of the goods, as aforesaid, are illustrative and the possibility of misclassification in respect of other export commodities is not ruled out.</w:t>
      </w:r>
      <w:r w:rsidR="006E4A56">
        <w:rPr>
          <w:rFonts w:ascii="Bookman Old Style" w:hAnsi="Bookman Old Style"/>
          <w:sz w:val="24"/>
          <w:szCs w:val="24"/>
        </w:rPr>
        <w:t xml:space="preserve"> It may </w:t>
      </w:r>
      <w:r w:rsidR="006E4A56">
        <w:rPr>
          <w:rFonts w:ascii="Bookman Old Style" w:hAnsi="Bookman Old Style"/>
          <w:sz w:val="24"/>
          <w:szCs w:val="24"/>
        </w:rPr>
        <w:lastRenderedPageBreak/>
        <w:t xml:space="preserve">not be out of the place to mention that </w:t>
      </w:r>
      <w:r w:rsidR="00D91C43">
        <w:rPr>
          <w:rFonts w:ascii="Bookman Old Style" w:hAnsi="Bookman Old Style"/>
          <w:sz w:val="24"/>
          <w:szCs w:val="24"/>
        </w:rPr>
        <w:t xml:space="preserve">such </w:t>
      </w:r>
      <w:r w:rsidR="00E66DE1">
        <w:rPr>
          <w:rFonts w:ascii="Bookman Old Style" w:hAnsi="Bookman Old Style"/>
          <w:sz w:val="24"/>
          <w:szCs w:val="24"/>
        </w:rPr>
        <w:t xml:space="preserve">incorrect </w:t>
      </w:r>
      <w:r w:rsidR="006E4A56">
        <w:rPr>
          <w:rFonts w:ascii="Bookman Old Style" w:hAnsi="Bookman Old Style"/>
          <w:sz w:val="24"/>
          <w:szCs w:val="24"/>
        </w:rPr>
        <w:t xml:space="preserve">classification of export goods </w:t>
      </w:r>
      <w:r w:rsidR="00D91C43">
        <w:rPr>
          <w:rFonts w:ascii="Bookman Old Style" w:hAnsi="Bookman Old Style"/>
          <w:sz w:val="24"/>
          <w:szCs w:val="24"/>
        </w:rPr>
        <w:t>can result into undue disbursal of drawback which is</w:t>
      </w:r>
      <w:r w:rsidR="00E66DE1">
        <w:rPr>
          <w:rFonts w:ascii="Bookman Old Style" w:hAnsi="Bookman Old Style"/>
          <w:sz w:val="24"/>
          <w:szCs w:val="24"/>
        </w:rPr>
        <w:t xml:space="preserve"> disbursed</w:t>
      </w:r>
      <w:r w:rsidR="00D91C43">
        <w:rPr>
          <w:rFonts w:ascii="Bookman Old Style" w:hAnsi="Bookman Old Style"/>
          <w:sz w:val="24"/>
          <w:szCs w:val="24"/>
        </w:rPr>
        <w:t xml:space="preserve"> ad valorem. Although for the purpose of drawback, the description of goods and CTSH in the Schedule of Drawback are aligned at four digit level, but for the purpose of assessment of Shipping Bill under the provisions of Customs Act, 1962, the correct classification being one of the prime requisite, it require the exporter to declare the correct CTSH in the mandatory field of Export Tariff No. Thus it is the statutory requirement for declaring appropriate CTSH for the export goods on the part of the exporter and also for the assessing officer to assess the shipping bills keeping in view the correct classification.</w:t>
      </w:r>
    </w:p>
    <w:p w:rsidR="006D1723" w:rsidRDefault="00372A91" w:rsidP="005800E9">
      <w:pPr>
        <w:spacing w:line="360" w:lineRule="auto"/>
        <w:jc w:val="both"/>
        <w:rPr>
          <w:rFonts w:ascii="Bookman Old Style" w:hAnsi="Bookman Old Style"/>
          <w:sz w:val="24"/>
          <w:szCs w:val="24"/>
        </w:rPr>
      </w:pPr>
      <w:r>
        <w:rPr>
          <w:rFonts w:ascii="Bookman Old Style" w:hAnsi="Bookman Old Style"/>
          <w:sz w:val="24"/>
          <w:szCs w:val="24"/>
        </w:rPr>
        <w:t>8</w:t>
      </w:r>
      <w:r w:rsidR="00535D58">
        <w:rPr>
          <w:rFonts w:ascii="Bookman Old Style" w:hAnsi="Bookman Old Style"/>
          <w:sz w:val="24"/>
          <w:szCs w:val="24"/>
        </w:rPr>
        <w:t>.</w:t>
      </w:r>
      <w:r w:rsidR="006D1723">
        <w:rPr>
          <w:rFonts w:ascii="Bookman Old Style" w:hAnsi="Bookman Old Style"/>
          <w:sz w:val="24"/>
          <w:szCs w:val="24"/>
        </w:rPr>
        <w:t xml:space="preserve"> </w:t>
      </w:r>
      <w:r w:rsidR="006D1723">
        <w:rPr>
          <w:rFonts w:ascii="Bookman Old Style" w:hAnsi="Bookman Old Style"/>
          <w:sz w:val="24"/>
          <w:szCs w:val="24"/>
        </w:rPr>
        <w:tab/>
        <w:t>In view of the above, i</w:t>
      </w:r>
      <w:r w:rsidR="00071D0D" w:rsidRPr="00071D0D">
        <w:rPr>
          <w:rFonts w:ascii="Bookman Old Style" w:hAnsi="Bookman Old Style"/>
          <w:sz w:val="24"/>
          <w:szCs w:val="24"/>
        </w:rPr>
        <w:t xml:space="preserve">t is, requested to alert the officers under your charge to take suitable action </w:t>
      </w:r>
      <w:r w:rsidR="006D1723">
        <w:rPr>
          <w:rFonts w:ascii="Bookman Old Style" w:hAnsi="Bookman Old Style"/>
          <w:sz w:val="24"/>
          <w:szCs w:val="24"/>
        </w:rPr>
        <w:t xml:space="preserve">to ensure that </w:t>
      </w:r>
      <w:r w:rsidR="000B05D5">
        <w:rPr>
          <w:rFonts w:ascii="Bookman Old Style" w:hAnsi="Bookman Old Style"/>
          <w:sz w:val="24"/>
          <w:szCs w:val="24"/>
        </w:rPr>
        <w:t xml:space="preserve">not only the goods are described in the shipping bills same as that in the Invoice but also </w:t>
      </w:r>
      <w:r w:rsidR="006D1723">
        <w:rPr>
          <w:rFonts w:ascii="Bookman Old Style" w:hAnsi="Bookman Old Style"/>
          <w:sz w:val="24"/>
          <w:szCs w:val="24"/>
        </w:rPr>
        <w:t>the goods are classified appropriately in the Shipping Bills before issuing the Let Export Order.</w:t>
      </w:r>
    </w:p>
    <w:p w:rsidR="00071D0D" w:rsidRPr="006D1723" w:rsidRDefault="00071D0D" w:rsidP="00144484">
      <w:pPr>
        <w:spacing w:after="0" w:line="240" w:lineRule="auto"/>
        <w:ind w:left="5760"/>
        <w:jc w:val="center"/>
        <w:rPr>
          <w:rFonts w:ascii="Bookman Old Style" w:hAnsi="Bookman Old Style"/>
          <w:sz w:val="24"/>
          <w:szCs w:val="24"/>
        </w:rPr>
      </w:pPr>
      <w:r w:rsidRPr="00071D0D">
        <w:rPr>
          <w:rFonts w:ascii="Bookman Old Style" w:hAnsi="Bookman Old Style"/>
          <w:sz w:val="24"/>
          <w:szCs w:val="24"/>
        </w:rPr>
        <w:t>Yours faithfully,</w:t>
      </w:r>
    </w:p>
    <w:p w:rsidR="00071D0D" w:rsidRDefault="00071D0D" w:rsidP="00144484">
      <w:pPr>
        <w:spacing w:after="0" w:line="240" w:lineRule="auto"/>
        <w:ind w:left="5760"/>
        <w:jc w:val="center"/>
        <w:rPr>
          <w:rFonts w:ascii="Bookman Old Style" w:hAnsi="Bookman Old Style"/>
          <w:sz w:val="24"/>
          <w:szCs w:val="24"/>
        </w:rPr>
      </w:pPr>
    </w:p>
    <w:p w:rsidR="00144484" w:rsidRDefault="00144484" w:rsidP="00144484">
      <w:pPr>
        <w:spacing w:after="0" w:line="240" w:lineRule="auto"/>
        <w:ind w:left="5760"/>
        <w:jc w:val="center"/>
        <w:rPr>
          <w:rFonts w:ascii="Bookman Old Style" w:hAnsi="Bookman Old Style"/>
          <w:sz w:val="24"/>
          <w:szCs w:val="24"/>
        </w:rPr>
      </w:pPr>
    </w:p>
    <w:p w:rsidR="00144484" w:rsidRPr="006D1723" w:rsidRDefault="00144484" w:rsidP="00144484">
      <w:pPr>
        <w:spacing w:after="0" w:line="240" w:lineRule="auto"/>
        <w:ind w:left="5760"/>
        <w:jc w:val="center"/>
        <w:rPr>
          <w:rFonts w:ascii="Bookman Old Style" w:hAnsi="Bookman Old Style"/>
          <w:sz w:val="24"/>
          <w:szCs w:val="24"/>
        </w:rPr>
      </w:pPr>
    </w:p>
    <w:p w:rsidR="00071D0D" w:rsidRPr="006D1723" w:rsidRDefault="00071D0D" w:rsidP="00144484">
      <w:pPr>
        <w:spacing w:after="0" w:line="240" w:lineRule="auto"/>
        <w:ind w:left="5760"/>
        <w:jc w:val="center"/>
        <w:rPr>
          <w:rFonts w:ascii="Bookman Old Style" w:hAnsi="Bookman Old Style"/>
          <w:sz w:val="24"/>
          <w:szCs w:val="24"/>
        </w:rPr>
      </w:pPr>
      <w:r w:rsidRPr="00071D0D">
        <w:rPr>
          <w:rFonts w:ascii="Bookman Old Style" w:hAnsi="Bookman Old Style"/>
          <w:sz w:val="24"/>
          <w:szCs w:val="24"/>
        </w:rPr>
        <w:t>(W.L. Hangshing)</w:t>
      </w:r>
    </w:p>
    <w:p w:rsidR="00071D0D" w:rsidRPr="006D1723" w:rsidRDefault="00C36CF1" w:rsidP="00C36CF1">
      <w:pPr>
        <w:spacing w:after="0" w:line="240" w:lineRule="auto"/>
        <w:rPr>
          <w:rFonts w:ascii="Bookman Old Style" w:hAnsi="Bookman Old Style"/>
          <w:sz w:val="24"/>
          <w:szCs w:val="24"/>
        </w:rPr>
      </w:pPr>
      <w:r>
        <w:rPr>
          <w:rFonts w:ascii="Bookman Old Style" w:hAnsi="Bookman Old Style"/>
          <w:sz w:val="24"/>
          <w:szCs w:val="24"/>
        </w:rPr>
        <w:t>Encl : a/a</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071D0D" w:rsidRPr="00071D0D">
        <w:rPr>
          <w:rFonts w:ascii="Bookman Old Style" w:hAnsi="Bookman Old Style"/>
          <w:sz w:val="24"/>
          <w:szCs w:val="24"/>
        </w:rPr>
        <w:t>Director General</w:t>
      </w:r>
    </w:p>
    <w:p w:rsidR="00C36CF1" w:rsidRDefault="00C36CF1" w:rsidP="00144484">
      <w:pPr>
        <w:spacing w:after="0"/>
        <w:rPr>
          <w:rFonts w:ascii="Bookman Old Style" w:hAnsi="Bookman Old Style"/>
          <w:sz w:val="24"/>
          <w:szCs w:val="24"/>
        </w:rPr>
      </w:pPr>
    </w:p>
    <w:p w:rsidR="00144484" w:rsidRDefault="00071D0D" w:rsidP="00144484">
      <w:pPr>
        <w:spacing w:after="0"/>
        <w:rPr>
          <w:rFonts w:ascii="Bookman Old Style" w:hAnsi="Bookman Old Style"/>
          <w:sz w:val="24"/>
          <w:szCs w:val="24"/>
        </w:rPr>
      </w:pPr>
      <w:r w:rsidRPr="00071D0D">
        <w:rPr>
          <w:rFonts w:ascii="Bookman Old Style" w:hAnsi="Bookman Old Style"/>
          <w:sz w:val="24"/>
          <w:szCs w:val="24"/>
        </w:rPr>
        <w:t>Copy to:-</w:t>
      </w:r>
    </w:p>
    <w:p w:rsidR="00144484" w:rsidRDefault="00071D0D" w:rsidP="00144484">
      <w:pPr>
        <w:spacing w:after="0"/>
        <w:rPr>
          <w:rFonts w:ascii="Bookman Old Style" w:hAnsi="Bookman Old Style"/>
          <w:sz w:val="24"/>
          <w:szCs w:val="24"/>
        </w:rPr>
      </w:pPr>
      <w:r w:rsidRPr="00071D0D">
        <w:rPr>
          <w:rFonts w:ascii="Bookman Old Style" w:hAnsi="Bookman Old Style"/>
          <w:sz w:val="24"/>
          <w:szCs w:val="24"/>
        </w:rPr>
        <w:t>1.</w:t>
      </w:r>
      <w:r w:rsidR="00372A91">
        <w:rPr>
          <w:rFonts w:ascii="Bookman Old Style" w:hAnsi="Bookman Old Style"/>
          <w:sz w:val="24"/>
          <w:szCs w:val="24"/>
        </w:rPr>
        <w:t xml:space="preserve"> </w:t>
      </w:r>
      <w:r w:rsidRPr="00071D0D">
        <w:rPr>
          <w:rFonts w:ascii="Bookman Old Style" w:hAnsi="Bookman Old Style"/>
          <w:sz w:val="24"/>
          <w:szCs w:val="24"/>
        </w:rPr>
        <w:t>The Member (Customs), CBEC, Min of Fin., North Block, New Delhi-110001.</w:t>
      </w:r>
    </w:p>
    <w:p w:rsidR="00071D0D" w:rsidRPr="006D1723" w:rsidRDefault="00071D0D" w:rsidP="00144484">
      <w:pPr>
        <w:spacing w:after="0"/>
        <w:rPr>
          <w:rFonts w:ascii="Bookman Old Style" w:hAnsi="Bookman Old Style"/>
          <w:sz w:val="24"/>
          <w:szCs w:val="24"/>
        </w:rPr>
      </w:pPr>
      <w:r w:rsidRPr="00071D0D">
        <w:rPr>
          <w:rFonts w:ascii="Bookman Old Style" w:hAnsi="Bookman Old Style"/>
          <w:sz w:val="24"/>
          <w:szCs w:val="24"/>
        </w:rPr>
        <w:t>2.</w:t>
      </w:r>
      <w:r w:rsidR="00372A91">
        <w:rPr>
          <w:rFonts w:ascii="Bookman Old Style" w:hAnsi="Bookman Old Style"/>
          <w:sz w:val="24"/>
          <w:szCs w:val="24"/>
        </w:rPr>
        <w:t xml:space="preserve"> </w:t>
      </w:r>
      <w:r w:rsidRPr="00071D0D">
        <w:rPr>
          <w:rFonts w:ascii="Bookman Old Style" w:hAnsi="Bookman Old Style"/>
          <w:sz w:val="24"/>
          <w:szCs w:val="24"/>
        </w:rPr>
        <w:t>The Commissioner (Customs), CBEC, North Block, New Delhi –110 001.</w:t>
      </w:r>
    </w:p>
    <w:p w:rsidR="00E16E55" w:rsidRDefault="006B3053" w:rsidP="00687240">
      <w:pPr>
        <w:spacing w:after="0" w:line="240" w:lineRule="auto"/>
        <w:rPr>
          <w:rFonts w:ascii="Bookman Old Style" w:hAnsi="Bookman Old Style"/>
          <w:sz w:val="24"/>
          <w:szCs w:val="24"/>
        </w:rPr>
      </w:pPr>
      <w:r w:rsidRPr="00071D0D">
        <w:rPr>
          <w:rFonts w:ascii="Bookman Old Style" w:hAnsi="Bookman Old Style"/>
          <w:sz w:val="24"/>
          <w:szCs w:val="24"/>
        </w:rPr>
        <w:t xml:space="preserve"> </w:t>
      </w:r>
    </w:p>
    <w:p w:rsidR="007A5FDA" w:rsidRDefault="007A5FDA">
      <w:pPr>
        <w:rPr>
          <w:rFonts w:ascii="Bookman Old Style" w:hAnsi="Bookman Old Style"/>
          <w:sz w:val="24"/>
          <w:szCs w:val="24"/>
        </w:rPr>
      </w:pPr>
      <w:r>
        <w:rPr>
          <w:rFonts w:ascii="Bookman Old Style" w:hAnsi="Bookman Old Style"/>
          <w:sz w:val="24"/>
          <w:szCs w:val="24"/>
        </w:rPr>
        <w:br w:type="page"/>
      </w:r>
    </w:p>
    <w:p w:rsidR="00157BE9" w:rsidRDefault="00157BE9" w:rsidP="00157BE9">
      <w:pPr>
        <w:jc w:val="center"/>
        <w:rPr>
          <w:rFonts w:ascii="Bookman Old Style" w:hAnsi="Bookman Old Style"/>
          <w:sz w:val="24"/>
          <w:szCs w:val="24"/>
        </w:rPr>
        <w:sectPr w:rsidR="00157BE9" w:rsidSect="007A5FDA">
          <w:footerReference w:type="default" r:id="rId11"/>
          <w:pgSz w:w="12240" w:h="17280" w:code="1"/>
          <w:pgMar w:top="1440" w:right="1440" w:bottom="1728" w:left="1440" w:header="720" w:footer="720" w:gutter="0"/>
          <w:cols w:space="720"/>
          <w:docGrid w:linePitch="360"/>
        </w:sectPr>
      </w:pPr>
    </w:p>
    <w:p w:rsidR="00E16E55" w:rsidRDefault="00157BE9" w:rsidP="00157BE9">
      <w:pPr>
        <w:jc w:val="center"/>
        <w:rPr>
          <w:rFonts w:ascii="Bookman Old Style" w:hAnsi="Bookman Old Style"/>
          <w:sz w:val="24"/>
          <w:szCs w:val="24"/>
        </w:rPr>
      </w:pPr>
      <w:r>
        <w:rPr>
          <w:rFonts w:ascii="Bookman Old Style" w:hAnsi="Bookman Old Style"/>
          <w:sz w:val="24"/>
          <w:szCs w:val="24"/>
        </w:rPr>
        <w:lastRenderedPageBreak/>
        <w:t>C H A R T</w:t>
      </w:r>
    </w:p>
    <w:tbl>
      <w:tblPr>
        <w:tblW w:w="10459" w:type="dxa"/>
        <w:tblInd w:w="113" w:type="dxa"/>
        <w:tblLayout w:type="fixed"/>
        <w:tblLook w:val="04A0" w:firstRow="1" w:lastRow="0" w:firstColumn="1" w:lastColumn="0" w:noHBand="0" w:noVBand="1"/>
      </w:tblPr>
      <w:tblGrid>
        <w:gridCol w:w="895"/>
        <w:gridCol w:w="1564"/>
        <w:gridCol w:w="1350"/>
        <w:gridCol w:w="1089"/>
        <w:gridCol w:w="531"/>
        <w:gridCol w:w="990"/>
        <w:gridCol w:w="990"/>
        <w:gridCol w:w="810"/>
        <w:gridCol w:w="1120"/>
        <w:gridCol w:w="1120"/>
      </w:tblGrid>
      <w:tr w:rsidR="007A5FDA" w:rsidRPr="007A5FDA" w:rsidTr="00157BE9">
        <w:trPr>
          <w:trHeight w:val="1020"/>
        </w:trPr>
        <w:tc>
          <w:tcPr>
            <w:tcW w:w="24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A5FDA" w:rsidRPr="007A5FDA" w:rsidRDefault="007A5FDA" w:rsidP="007A5FDA">
            <w:pPr>
              <w:spacing w:after="0" w:line="240" w:lineRule="auto"/>
              <w:jc w:val="center"/>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POR OF LDG</w:t>
            </w:r>
          </w:p>
        </w:tc>
        <w:tc>
          <w:tcPr>
            <w:tcW w:w="2439" w:type="dxa"/>
            <w:gridSpan w:val="2"/>
            <w:tcBorders>
              <w:top w:val="single" w:sz="4" w:space="0" w:color="auto"/>
              <w:left w:val="nil"/>
              <w:bottom w:val="single" w:sz="4" w:space="0" w:color="auto"/>
              <w:right w:val="single" w:sz="4" w:space="0" w:color="000000"/>
            </w:tcBorders>
            <w:shd w:val="clear" w:color="auto" w:fill="auto"/>
            <w:hideMark/>
          </w:tcPr>
          <w:p w:rsidR="007A5FDA" w:rsidRPr="007A5FDA" w:rsidRDefault="007A5FDA" w:rsidP="007A5FDA">
            <w:pPr>
              <w:spacing w:after="0" w:line="240" w:lineRule="auto"/>
              <w:jc w:val="center"/>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DESCRIPTION OF THE GOODS INDICATED TO BE CONTAINING THEREIN</w:t>
            </w:r>
          </w:p>
        </w:tc>
        <w:tc>
          <w:tcPr>
            <w:tcW w:w="531" w:type="dxa"/>
            <w:tcBorders>
              <w:top w:val="single" w:sz="4" w:space="0" w:color="auto"/>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SCHEME CODE</w:t>
            </w:r>
          </w:p>
        </w:tc>
        <w:tc>
          <w:tcPr>
            <w:tcW w:w="990" w:type="dxa"/>
            <w:tcBorders>
              <w:top w:val="single" w:sz="4" w:space="0" w:color="auto"/>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DECLARED TARIFF SUB-HEADING (RITC)</w:t>
            </w:r>
          </w:p>
        </w:tc>
        <w:tc>
          <w:tcPr>
            <w:tcW w:w="990" w:type="dxa"/>
            <w:tcBorders>
              <w:top w:val="single" w:sz="4" w:space="0" w:color="auto"/>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APPROPRIATE TARIFF SUB-HEADING (RITC)</w:t>
            </w:r>
          </w:p>
        </w:tc>
        <w:tc>
          <w:tcPr>
            <w:tcW w:w="810" w:type="dxa"/>
            <w:tcBorders>
              <w:top w:val="single" w:sz="4" w:space="0" w:color="auto"/>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NO OF SB'S GENERATED</w:t>
            </w:r>
          </w:p>
        </w:tc>
        <w:tc>
          <w:tcPr>
            <w:tcW w:w="1120" w:type="dxa"/>
            <w:tcBorders>
              <w:top w:val="single" w:sz="4" w:space="0" w:color="auto"/>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FOB VAL (IN LAKH)</w:t>
            </w:r>
          </w:p>
        </w:tc>
        <w:tc>
          <w:tcPr>
            <w:tcW w:w="1120" w:type="dxa"/>
            <w:tcBorders>
              <w:top w:val="single" w:sz="4" w:space="0" w:color="auto"/>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DBK AMT. (IN LAKH)</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11.00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17.81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28.89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1.66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Clarithromycin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3.93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GEL</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0.91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1.26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0.86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0.83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0.64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Insulin injection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30043110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0.93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Ketamine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30049096</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25.27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91.94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15.68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18.77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15.34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Pyrazinamide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Secnidazole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Streptomycin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30049054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1.70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INAMD4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Ahmedabad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Vancomycin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30042096</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INBDI6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BADDI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3.23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INBFR6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Piyala/Ballabhgarh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14.14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INBFR6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Piyala/Ballabhgarh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51.51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0.77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INBLR4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Banglore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Cefadroxil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30042070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3.33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2.51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2.27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SYRUP</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4.88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411.94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6.32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Cefadroxil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30042070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17.13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0.99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47.68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0.72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OINTMENT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8.44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Clarithromycin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41.40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0.66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Clarithromycin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49.60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0.75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0.95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GEL</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67.62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7.66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4.28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Danazol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87.06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1.32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5.79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8.86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0.74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6.55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Insulin injection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30043110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6.91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787.36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11.86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7.85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74.34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25.96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Pyrazinamide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0.74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Rifampicin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30049052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62.46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0.94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Tinidazole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67.62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bookmarkStart w:id="0" w:name="_GoBack"/>
            <w:bookmarkEnd w:id="0"/>
            <w:r w:rsidRPr="007A5FDA">
              <w:rPr>
                <w:rFonts w:ascii="Calibri" w:eastAsia="Times New Roman" w:hAnsi="Calibri" w:cs="Calibri"/>
                <w:color w:val="000000"/>
                <w:sz w:val="16"/>
                <w:szCs w:val="16"/>
                <w:lang w:bidi="mr-IN"/>
              </w:rPr>
              <w:t>1.20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lastRenderedPageBreak/>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Vancomycin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30042096</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39.66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0.66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INBOM4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Bombay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Vancomycin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30042096</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14.78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INCPL6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Dadri-CGML</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84.68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4.89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219.24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3.37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Cefadroxil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30042070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4.88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Clarithromycin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79.62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1.23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56.29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0.85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4.12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301.72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4.98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4.64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11.49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19.05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8.38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Pyrazinamide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Roxithromycin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43.49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0.70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INDEL4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Delhi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Vancomycin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30042096</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18.31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INHYD4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Hyderabad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15.86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INHZA1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Hazira,Surat</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OINTMENT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7.76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INHZA1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Hazira,Surat</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13.15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ININD6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Pithampur</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Tinidazole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34.43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0.64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37.75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0.71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Clarithromycin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22.91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10.32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9.03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Secnidazole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6.15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Clarithromycin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23.39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GEL</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5.46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25.98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Roxithromycin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4.19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INMAA4</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Chennai Air Cargo</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Tinidazole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0.86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24.93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72.32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1.20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SYRUP</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25.75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389.24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6.31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Cefadroxil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SYRUP</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30042070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15.10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Cefadroxil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30042070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16.53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6.36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98.23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45.51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0.81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OINTMENT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19.70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33.63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31.42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22.20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Clarithromycin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120.56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2.05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132.49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2.00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GEL</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33.89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0.61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37.21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33.90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62.07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0.95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18.05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28.37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21.47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SYRUP</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4.67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91.84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613.81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10.20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I.V.</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19.15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18.76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lastRenderedPageBreak/>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81.87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1.31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47.95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0.72</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SYRUP</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2.67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76.01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1.18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Oxytetracycline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SPRAY</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30042042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8.84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152.74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2.43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39.89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0.69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Rifampicin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30049052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9.05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Roxithromycin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9.14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Secnidazole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103.15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Tinidazole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247.58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3.88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INNSA1</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Nhava Sheva Sea</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Vancomycin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30042096</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2.35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INPTL6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Patli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14.06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INPTL6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Patli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18.51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INSAU6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Thar Dry Port-Ahemdabad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818.39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12.95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SYRUP</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3.53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31.60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5.97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SOLUTION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4.47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19.97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Ketamine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30049096</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12.73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122.98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25.89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OINTMENT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2.35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SYRUP</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6.91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16.87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30.82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Roxithromycin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20.71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Secnidazole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7.49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0.11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INSBI6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Sabarmati ICD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Tinidazole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24.43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22.61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0.34</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4.25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Azithromycin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30042064</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72.40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CAPSULE</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3.84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3.79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0.06</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Chloramphenicol</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30042050</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123.16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1.85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Clindamycin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GEL</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30042095</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2.25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DROPS</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34.91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0.53</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Dexamethasone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35.07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0.57</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33.31</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0.50</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Erythromycin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30042061</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88.50</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1.65</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Losartan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30049073</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6</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26.25</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17.33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0.29</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Metronidazole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ORAL SUSPENSION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30049022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8</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26.37</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0.41</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Prednisolone</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TABLET</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30043912</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4</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5.09</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0.08</w:t>
            </w:r>
          </w:p>
        </w:tc>
      </w:tr>
      <w:tr w:rsidR="007A5FDA" w:rsidRPr="007A5FDA" w:rsidTr="00157BE9">
        <w:trPr>
          <w:trHeight w:val="259"/>
        </w:trPr>
        <w:tc>
          <w:tcPr>
            <w:tcW w:w="895" w:type="dxa"/>
            <w:tcBorders>
              <w:top w:val="nil"/>
              <w:left w:val="single" w:sz="4" w:space="0" w:color="auto"/>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INTKD6</w:t>
            </w:r>
          </w:p>
        </w:tc>
        <w:tc>
          <w:tcPr>
            <w:tcW w:w="1564" w:type="dxa"/>
            <w:tcBorders>
              <w:top w:val="nil"/>
              <w:left w:val="nil"/>
              <w:bottom w:val="single" w:sz="4" w:space="0" w:color="auto"/>
              <w:right w:val="single" w:sz="4" w:space="0" w:color="auto"/>
            </w:tcBorders>
            <w:shd w:val="clear" w:color="auto" w:fill="auto"/>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Tughlakabad</w:t>
            </w:r>
          </w:p>
        </w:tc>
        <w:tc>
          <w:tcPr>
            <w:tcW w:w="135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Vancomycin</w:t>
            </w:r>
          </w:p>
        </w:tc>
        <w:tc>
          <w:tcPr>
            <w:tcW w:w="1089"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INJECTION</w:t>
            </w:r>
          </w:p>
        </w:tc>
        <w:tc>
          <w:tcPr>
            <w:tcW w:w="531"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30049099</w:t>
            </w:r>
          </w:p>
        </w:tc>
        <w:tc>
          <w:tcPr>
            <w:tcW w:w="99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30042096</w:t>
            </w:r>
          </w:p>
        </w:tc>
        <w:tc>
          <w:tcPr>
            <w:tcW w:w="81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2</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101.73</w:t>
            </w:r>
          </w:p>
        </w:tc>
        <w:tc>
          <w:tcPr>
            <w:tcW w:w="1120" w:type="dxa"/>
            <w:tcBorders>
              <w:top w:val="nil"/>
              <w:left w:val="nil"/>
              <w:bottom w:val="single" w:sz="4" w:space="0" w:color="auto"/>
              <w:right w:val="single" w:sz="4" w:space="0" w:color="auto"/>
            </w:tcBorders>
            <w:shd w:val="clear" w:color="auto" w:fill="auto"/>
            <w:noWrap/>
            <w:hideMark/>
          </w:tcPr>
          <w:p w:rsidR="007A5FDA" w:rsidRPr="007A5FDA" w:rsidRDefault="007A5FDA" w:rsidP="007A5FDA">
            <w:pPr>
              <w:spacing w:after="0" w:line="240" w:lineRule="auto"/>
              <w:jc w:val="right"/>
              <w:rPr>
                <w:rFonts w:ascii="Calibri" w:eastAsia="Times New Roman" w:hAnsi="Calibri" w:cs="Calibri"/>
                <w:color w:val="000000"/>
                <w:sz w:val="16"/>
                <w:szCs w:val="16"/>
                <w:lang w:bidi="mr-IN"/>
              </w:rPr>
            </w:pPr>
            <w:r w:rsidRPr="007A5FDA">
              <w:rPr>
                <w:rFonts w:ascii="Calibri" w:eastAsia="Times New Roman" w:hAnsi="Calibri" w:cs="Calibri"/>
                <w:color w:val="000000"/>
                <w:sz w:val="16"/>
                <w:szCs w:val="16"/>
                <w:lang w:bidi="mr-IN"/>
              </w:rPr>
              <w:t>1.53</w:t>
            </w:r>
          </w:p>
        </w:tc>
      </w:tr>
    </w:tbl>
    <w:p w:rsidR="00687240" w:rsidRDefault="00687240" w:rsidP="00687240">
      <w:pPr>
        <w:spacing w:after="0" w:line="240" w:lineRule="auto"/>
        <w:rPr>
          <w:rFonts w:ascii="Bookman Old Style" w:hAnsi="Bookman Old Style"/>
          <w:sz w:val="24"/>
          <w:szCs w:val="24"/>
        </w:rPr>
      </w:pPr>
    </w:p>
    <w:p w:rsidR="00E16E55" w:rsidRDefault="00E16E55" w:rsidP="00687240">
      <w:pPr>
        <w:spacing w:after="0" w:line="240" w:lineRule="auto"/>
        <w:rPr>
          <w:rFonts w:ascii="Bookman Old Style" w:hAnsi="Bookman Old Style"/>
          <w:sz w:val="24"/>
          <w:szCs w:val="24"/>
        </w:rPr>
      </w:pPr>
    </w:p>
    <w:p w:rsidR="00E16E55" w:rsidRDefault="00E16E55" w:rsidP="00687240">
      <w:pPr>
        <w:spacing w:after="0" w:line="240" w:lineRule="auto"/>
        <w:rPr>
          <w:rFonts w:ascii="Bookman Old Style" w:hAnsi="Bookman Old Style"/>
          <w:sz w:val="24"/>
          <w:szCs w:val="24"/>
        </w:rPr>
      </w:pPr>
    </w:p>
    <w:p w:rsidR="00E16E55" w:rsidRDefault="00E16E55" w:rsidP="00687240">
      <w:pPr>
        <w:spacing w:after="0" w:line="240" w:lineRule="auto"/>
        <w:rPr>
          <w:rFonts w:ascii="Bookman Old Style" w:hAnsi="Bookman Old Style"/>
          <w:sz w:val="24"/>
          <w:szCs w:val="24"/>
        </w:rPr>
      </w:pPr>
    </w:p>
    <w:p w:rsidR="00E16E55" w:rsidRPr="00071D0D" w:rsidRDefault="00E16E55" w:rsidP="00687240">
      <w:pPr>
        <w:spacing w:after="0" w:line="240" w:lineRule="auto"/>
        <w:rPr>
          <w:rFonts w:ascii="Bookman Old Style" w:hAnsi="Bookman Old Style"/>
          <w:sz w:val="24"/>
          <w:szCs w:val="24"/>
        </w:rPr>
      </w:pPr>
    </w:p>
    <w:sectPr w:rsidR="00E16E55" w:rsidRPr="00071D0D" w:rsidSect="00157BE9">
      <w:pgSz w:w="12240" w:h="20160" w:code="1"/>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FD" w:rsidRDefault="00CD6AFD" w:rsidP="003239BD">
      <w:pPr>
        <w:spacing w:after="0" w:line="240" w:lineRule="auto"/>
      </w:pPr>
      <w:r>
        <w:separator/>
      </w:r>
    </w:p>
  </w:endnote>
  <w:endnote w:type="continuationSeparator" w:id="0">
    <w:p w:rsidR="00CD6AFD" w:rsidRDefault="00CD6AFD" w:rsidP="0032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827994"/>
      <w:docPartObj>
        <w:docPartGallery w:val="Page Numbers (Bottom of Page)"/>
        <w:docPartUnique/>
      </w:docPartObj>
    </w:sdtPr>
    <w:sdtEndPr>
      <w:rPr>
        <w:noProof/>
      </w:rPr>
    </w:sdtEndPr>
    <w:sdtContent>
      <w:p w:rsidR="007A5FDA" w:rsidRDefault="007A5FDA">
        <w:pPr>
          <w:pStyle w:val="Footer"/>
          <w:jc w:val="right"/>
        </w:pPr>
        <w:r>
          <w:fldChar w:fldCharType="begin"/>
        </w:r>
        <w:r>
          <w:instrText xml:space="preserve"> PAGE   \* MERGEFORMAT </w:instrText>
        </w:r>
        <w:r>
          <w:fldChar w:fldCharType="separate"/>
        </w:r>
        <w:r w:rsidR="00157BE9">
          <w:rPr>
            <w:noProof/>
          </w:rPr>
          <w:t>7</w:t>
        </w:r>
        <w:r>
          <w:rPr>
            <w:noProof/>
          </w:rPr>
          <w:fldChar w:fldCharType="end"/>
        </w:r>
      </w:p>
    </w:sdtContent>
  </w:sdt>
  <w:p w:rsidR="007A5FDA" w:rsidRDefault="007A5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FD" w:rsidRDefault="00CD6AFD" w:rsidP="003239BD">
      <w:pPr>
        <w:spacing w:after="0" w:line="240" w:lineRule="auto"/>
      </w:pPr>
      <w:r>
        <w:separator/>
      </w:r>
    </w:p>
  </w:footnote>
  <w:footnote w:type="continuationSeparator" w:id="0">
    <w:p w:rsidR="00CD6AFD" w:rsidRDefault="00CD6AFD" w:rsidP="00323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40"/>
    <w:rsid w:val="00014058"/>
    <w:rsid w:val="00035FD1"/>
    <w:rsid w:val="00071D0D"/>
    <w:rsid w:val="00080D42"/>
    <w:rsid w:val="000A526E"/>
    <w:rsid w:val="000B05D5"/>
    <w:rsid w:val="000B3BDB"/>
    <w:rsid w:val="000D6BBB"/>
    <w:rsid w:val="000D7CB1"/>
    <w:rsid w:val="000F6C11"/>
    <w:rsid w:val="0010621A"/>
    <w:rsid w:val="0010743D"/>
    <w:rsid w:val="00111B7D"/>
    <w:rsid w:val="001419C7"/>
    <w:rsid w:val="00144484"/>
    <w:rsid w:val="00147577"/>
    <w:rsid w:val="00157BE9"/>
    <w:rsid w:val="00175FA2"/>
    <w:rsid w:val="001925C6"/>
    <w:rsid w:val="001B2F6E"/>
    <w:rsid w:val="001D54CF"/>
    <w:rsid w:val="001E3EE9"/>
    <w:rsid w:val="002043AF"/>
    <w:rsid w:val="002450A7"/>
    <w:rsid w:val="00254296"/>
    <w:rsid w:val="002703FD"/>
    <w:rsid w:val="00271CDD"/>
    <w:rsid w:val="00281018"/>
    <w:rsid w:val="002B0FB6"/>
    <w:rsid w:val="002C6E0C"/>
    <w:rsid w:val="002E014A"/>
    <w:rsid w:val="002E154B"/>
    <w:rsid w:val="003057A4"/>
    <w:rsid w:val="0032202A"/>
    <w:rsid w:val="003224A9"/>
    <w:rsid w:val="003239BD"/>
    <w:rsid w:val="0035691F"/>
    <w:rsid w:val="00372A91"/>
    <w:rsid w:val="00376A7D"/>
    <w:rsid w:val="003B05ED"/>
    <w:rsid w:val="00407638"/>
    <w:rsid w:val="00441BC4"/>
    <w:rsid w:val="004618EC"/>
    <w:rsid w:val="00471BD8"/>
    <w:rsid w:val="004D7021"/>
    <w:rsid w:val="004E051E"/>
    <w:rsid w:val="00524FF2"/>
    <w:rsid w:val="00527D41"/>
    <w:rsid w:val="00535D58"/>
    <w:rsid w:val="0054156A"/>
    <w:rsid w:val="00546772"/>
    <w:rsid w:val="00564B71"/>
    <w:rsid w:val="00573A61"/>
    <w:rsid w:val="00575F08"/>
    <w:rsid w:val="005800E9"/>
    <w:rsid w:val="005839C1"/>
    <w:rsid w:val="00596161"/>
    <w:rsid w:val="005C7744"/>
    <w:rsid w:val="005F373E"/>
    <w:rsid w:val="00604C6A"/>
    <w:rsid w:val="00620F0B"/>
    <w:rsid w:val="00622701"/>
    <w:rsid w:val="00634699"/>
    <w:rsid w:val="006646EA"/>
    <w:rsid w:val="00677E1E"/>
    <w:rsid w:val="00687240"/>
    <w:rsid w:val="006B3053"/>
    <w:rsid w:val="006C535A"/>
    <w:rsid w:val="006C590F"/>
    <w:rsid w:val="006D1411"/>
    <w:rsid w:val="006D1489"/>
    <w:rsid w:val="006D1723"/>
    <w:rsid w:val="006E1793"/>
    <w:rsid w:val="006E4A56"/>
    <w:rsid w:val="00765E78"/>
    <w:rsid w:val="007A5FDA"/>
    <w:rsid w:val="007D70A3"/>
    <w:rsid w:val="007F44B8"/>
    <w:rsid w:val="007F4738"/>
    <w:rsid w:val="00820F26"/>
    <w:rsid w:val="00841EC4"/>
    <w:rsid w:val="00850F0A"/>
    <w:rsid w:val="0085698E"/>
    <w:rsid w:val="008668DE"/>
    <w:rsid w:val="00883F50"/>
    <w:rsid w:val="00884F81"/>
    <w:rsid w:val="008959DA"/>
    <w:rsid w:val="008A600A"/>
    <w:rsid w:val="008B1BE6"/>
    <w:rsid w:val="0091316E"/>
    <w:rsid w:val="00926453"/>
    <w:rsid w:val="0093005E"/>
    <w:rsid w:val="009433B2"/>
    <w:rsid w:val="00950B02"/>
    <w:rsid w:val="00966AFC"/>
    <w:rsid w:val="009855C9"/>
    <w:rsid w:val="00992ECE"/>
    <w:rsid w:val="009C00C0"/>
    <w:rsid w:val="009C514F"/>
    <w:rsid w:val="00A012E9"/>
    <w:rsid w:val="00A06A14"/>
    <w:rsid w:val="00A170A2"/>
    <w:rsid w:val="00A524BC"/>
    <w:rsid w:val="00A576FB"/>
    <w:rsid w:val="00A634FA"/>
    <w:rsid w:val="00A7166A"/>
    <w:rsid w:val="00A71ECF"/>
    <w:rsid w:val="00A94C8B"/>
    <w:rsid w:val="00AB1B55"/>
    <w:rsid w:val="00AC04CA"/>
    <w:rsid w:val="00AD1E49"/>
    <w:rsid w:val="00AD7304"/>
    <w:rsid w:val="00AD7F86"/>
    <w:rsid w:val="00B04C40"/>
    <w:rsid w:val="00B04F6D"/>
    <w:rsid w:val="00B25804"/>
    <w:rsid w:val="00B52D13"/>
    <w:rsid w:val="00B56F22"/>
    <w:rsid w:val="00BA4E5A"/>
    <w:rsid w:val="00BA6255"/>
    <w:rsid w:val="00BA64F6"/>
    <w:rsid w:val="00BB7B21"/>
    <w:rsid w:val="00BC0B85"/>
    <w:rsid w:val="00BD43B3"/>
    <w:rsid w:val="00C26BD9"/>
    <w:rsid w:val="00C36CF1"/>
    <w:rsid w:val="00C532C0"/>
    <w:rsid w:val="00C67537"/>
    <w:rsid w:val="00C6757B"/>
    <w:rsid w:val="00C72268"/>
    <w:rsid w:val="00C73F2C"/>
    <w:rsid w:val="00CA1D69"/>
    <w:rsid w:val="00CD6AFD"/>
    <w:rsid w:val="00CD76DB"/>
    <w:rsid w:val="00D03577"/>
    <w:rsid w:val="00D2574D"/>
    <w:rsid w:val="00D269B2"/>
    <w:rsid w:val="00D34D15"/>
    <w:rsid w:val="00D530F2"/>
    <w:rsid w:val="00D6442E"/>
    <w:rsid w:val="00D749F8"/>
    <w:rsid w:val="00D76315"/>
    <w:rsid w:val="00D80D2B"/>
    <w:rsid w:val="00D84DCC"/>
    <w:rsid w:val="00D91C43"/>
    <w:rsid w:val="00DC641E"/>
    <w:rsid w:val="00DF1349"/>
    <w:rsid w:val="00E00914"/>
    <w:rsid w:val="00E16E55"/>
    <w:rsid w:val="00E520A7"/>
    <w:rsid w:val="00E522EC"/>
    <w:rsid w:val="00E574C1"/>
    <w:rsid w:val="00E66DE1"/>
    <w:rsid w:val="00E7043B"/>
    <w:rsid w:val="00E84219"/>
    <w:rsid w:val="00E90A86"/>
    <w:rsid w:val="00E917DA"/>
    <w:rsid w:val="00EA6765"/>
    <w:rsid w:val="00EB6DB3"/>
    <w:rsid w:val="00ED5A97"/>
    <w:rsid w:val="00F21FBC"/>
    <w:rsid w:val="00F37423"/>
    <w:rsid w:val="00F71922"/>
    <w:rsid w:val="00F72436"/>
    <w:rsid w:val="00F877F2"/>
    <w:rsid w:val="00FB2B37"/>
    <w:rsid w:val="00FD411A"/>
    <w:rsid w:val="00FE3B54"/>
    <w:rsid w:val="00FE572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8136F-44B2-4DD7-B7F4-3672FEA5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4C1"/>
    <w:rPr>
      <w:rFonts w:ascii="Segoe UI" w:hAnsi="Segoe UI" w:cs="Segoe UI"/>
      <w:sz w:val="18"/>
      <w:szCs w:val="18"/>
    </w:rPr>
  </w:style>
  <w:style w:type="character" w:styleId="Hyperlink">
    <w:name w:val="Hyperlink"/>
    <w:basedOn w:val="DefaultParagraphFont"/>
    <w:uiPriority w:val="99"/>
    <w:semiHidden/>
    <w:unhideWhenUsed/>
    <w:rsid w:val="007D70A3"/>
    <w:rPr>
      <w:color w:val="0000FF"/>
      <w:u w:val="single"/>
    </w:rPr>
  </w:style>
  <w:style w:type="paragraph" w:styleId="Header">
    <w:name w:val="header"/>
    <w:basedOn w:val="Normal"/>
    <w:link w:val="HeaderChar"/>
    <w:uiPriority w:val="99"/>
    <w:unhideWhenUsed/>
    <w:rsid w:val="0032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9BD"/>
  </w:style>
  <w:style w:type="paragraph" w:styleId="Footer">
    <w:name w:val="footer"/>
    <w:basedOn w:val="Normal"/>
    <w:link w:val="FooterChar"/>
    <w:uiPriority w:val="99"/>
    <w:unhideWhenUsed/>
    <w:rsid w:val="0032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9BD"/>
  </w:style>
  <w:style w:type="table" w:styleId="TableGrid">
    <w:name w:val="Table Grid"/>
    <w:basedOn w:val="TableNormal"/>
    <w:uiPriority w:val="39"/>
    <w:rsid w:val="00FD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177">
      <w:bodyDiv w:val="1"/>
      <w:marLeft w:val="0"/>
      <w:marRight w:val="0"/>
      <w:marTop w:val="0"/>
      <w:marBottom w:val="0"/>
      <w:divBdr>
        <w:top w:val="none" w:sz="0" w:space="0" w:color="auto"/>
        <w:left w:val="none" w:sz="0" w:space="0" w:color="auto"/>
        <w:bottom w:val="none" w:sz="0" w:space="0" w:color="auto"/>
        <w:right w:val="none" w:sz="0" w:space="0" w:color="auto"/>
      </w:divBdr>
    </w:div>
    <w:div w:id="308442466">
      <w:bodyDiv w:val="1"/>
      <w:marLeft w:val="0"/>
      <w:marRight w:val="0"/>
      <w:marTop w:val="0"/>
      <w:marBottom w:val="0"/>
      <w:divBdr>
        <w:top w:val="none" w:sz="0" w:space="0" w:color="auto"/>
        <w:left w:val="none" w:sz="0" w:space="0" w:color="auto"/>
        <w:bottom w:val="none" w:sz="0" w:space="0" w:color="auto"/>
        <w:right w:val="none" w:sz="0" w:space="0" w:color="auto"/>
      </w:divBdr>
    </w:div>
    <w:div w:id="330257378">
      <w:bodyDiv w:val="1"/>
      <w:marLeft w:val="0"/>
      <w:marRight w:val="0"/>
      <w:marTop w:val="0"/>
      <w:marBottom w:val="0"/>
      <w:divBdr>
        <w:top w:val="none" w:sz="0" w:space="0" w:color="auto"/>
        <w:left w:val="none" w:sz="0" w:space="0" w:color="auto"/>
        <w:bottom w:val="none" w:sz="0" w:space="0" w:color="auto"/>
        <w:right w:val="none" w:sz="0" w:space="0" w:color="auto"/>
      </w:divBdr>
    </w:div>
    <w:div w:id="544634885">
      <w:bodyDiv w:val="1"/>
      <w:marLeft w:val="0"/>
      <w:marRight w:val="0"/>
      <w:marTop w:val="0"/>
      <w:marBottom w:val="0"/>
      <w:divBdr>
        <w:top w:val="none" w:sz="0" w:space="0" w:color="auto"/>
        <w:left w:val="none" w:sz="0" w:space="0" w:color="auto"/>
        <w:bottom w:val="none" w:sz="0" w:space="0" w:color="auto"/>
        <w:right w:val="none" w:sz="0" w:space="0" w:color="auto"/>
      </w:divBdr>
    </w:div>
    <w:div w:id="555550369">
      <w:bodyDiv w:val="1"/>
      <w:marLeft w:val="0"/>
      <w:marRight w:val="0"/>
      <w:marTop w:val="0"/>
      <w:marBottom w:val="0"/>
      <w:divBdr>
        <w:top w:val="none" w:sz="0" w:space="0" w:color="auto"/>
        <w:left w:val="none" w:sz="0" w:space="0" w:color="auto"/>
        <w:bottom w:val="none" w:sz="0" w:space="0" w:color="auto"/>
        <w:right w:val="none" w:sz="0" w:space="0" w:color="auto"/>
      </w:divBdr>
    </w:div>
    <w:div w:id="9979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268397">
          <w:marLeft w:val="0"/>
          <w:marRight w:val="0"/>
          <w:marTop w:val="0"/>
          <w:marBottom w:val="0"/>
          <w:divBdr>
            <w:top w:val="none" w:sz="0" w:space="0" w:color="auto"/>
            <w:left w:val="none" w:sz="0" w:space="0" w:color="auto"/>
            <w:bottom w:val="none" w:sz="0" w:space="0" w:color="auto"/>
            <w:right w:val="none" w:sz="0" w:space="0" w:color="auto"/>
          </w:divBdr>
        </w:div>
        <w:div w:id="840511160">
          <w:marLeft w:val="0"/>
          <w:marRight w:val="0"/>
          <w:marTop w:val="0"/>
          <w:marBottom w:val="0"/>
          <w:divBdr>
            <w:top w:val="none" w:sz="0" w:space="0" w:color="auto"/>
            <w:left w:val="none" w:sz="0" w:space="0" w:color="auto"/>
            <w:bottom w:val="none" w:sz="0" w:space="0" w:color="auto"/>
            <w:right w:val="none" w:sz="0" w:space="0" w:color="auto"/>
          </w:divBdr>
        </w:div>
        <w:div w:id="1529224518">
          <w:marLeft w:val="0"/>
          <w:marRight w:val="0"/>
          <w:marTop w:val="0"/>
          <w:marBottom w:val="0"/>
          <w:divBdr>
            <w:top w:val="none" w:sz="0" w:space="0" w:color="auto"/>
            <w:left w:val="none" w:sz="0" w:space="0" w:color="auto"/>
            <w:bottom w:val="none" w:sz="0" w:space="0" w:color="auto"/>
            <w:right w:val="none" w:sz="0" w:space="0" w:color="auto"/>
          </w:divBdr>
        </w:div>
        <w:div w:id="110057179">
          <w:marLeft w:val="0"/>
          <w:marRight w:val="0"/>
          <w:marTop w:val="0"/>
          <w:marBottom w:val="0"/>
          <w:divBdr>
            <w:top w:val="none" w:sz="0" w:space="0" w:color="auto"/>
            <w:left w:val="none" w:sz="0" w:space="0" w:color="auto"/>
            <w:bottom w:val="none" w:sz="0" w:space="0" w:color="auto"/>
            <w:right w:val="none" w:sz="0" w:space="0" w:color="auto"/>
          </w:divBdr>
        </w:div>
        <w:div w:id="1110201787">
          <w:marLeft w:val="0"/>
          <w:marRight w:val="0"/>
          <w:marTop w:val="0"/>
          <w:marBottom w:val="0"/>
          <w:divBdr>
            <w:top w:val="none" w:sz="0" w:space="0" w:color="auto"/>
            <w:left w:val="none" w:sz="0" w:space="0" w:color="auto"/>
            <w:bottom w:val="none" w:sz="0" w:space="0" w:color="auto"/>
            <w:right w:val="none" w:sz="0" w:space="0" w:color="auto"/>
          </w:divBdr>
        </w:div>
        <w:div w:id="164055320">
          <w:marLeft w:val="0"/>
          <w:marRight w:val="0"/>
          <w:marTop w:val="0"/>
          <w:marBottom w:val="0"/>
          <w:divBdr>
            <w:top w:val="none" w:sz="0" w:space="0" w:color="auto"/>
            <w:left w:val="none" w:sz="0" w:space="0" w:color="auto"/>
            <w:bottom w:val="none" w:sz="0" w:space="0" w:color="auto"/>
            <w:right w:val="none" w:sz="0" w:space="0" w:color="auto"/>
          </w:divBdr>
        </w:div>
        <w:div w:id="697389503">
          <w:marLeft w:val="0"/>
          <w:marRight w:val="0"/>
          <w:marTop w:val="0"/>
          <w:marBottom w:val="0"/>
          <w:divBdr>
            <w:top w:val="none" w:sz="0" w:space="0" w:color="auto"/>
            <w:left w:val="none" w:sz="0" w:space="0" w:color="auto"/>
            <w:bottom w:val="none" w:sz="0" w:space="0" w:color="auto"/>
            <w:right w:val="none" w:sz="0" w:space="0" w:color="auto"/>
          </w:divBdr>
        </w:div>
        <w:div w:id="839200492">
          <w:marLeft w:val="0"/>
          <w:marRight w:val="0"/>
          <w:marTop w:val="0"/>
          <w:marBottom w:val="0"/>
          <w:divBdr>
            <w:top w:val="none" w:sz="0" w:space="0" w:color="auto"/>
            <w:left w:val="none" w:sz="0" w:space="0" w:color="auto"/>
            <w:bottom w:val="none" w:sz="0" w:space="0" w:color="auto"/>
            <w:right w:val="none" w:sz="0" w:space="0" w:color="auto"/>
          </w:divBdr>
        </w:div>
        <w:div w:id="704137075">
          <w:marLeft w:val="0"/>
          <w:marRight w:val="0"/>
          <w:marTop w:val="0"/>
          <w:marBottom w:val="0"/>
          <w:divBdr>
            <w:top w:val="none" w:sz="0" w:space="0" w:color="auto"/>
            <w:left w:val="none" w:sz="0" w:space="0" w:color="auto"/>
            <w:bottom w:val="none" w:sz="0" w:space="0" w:color="auto"/>
            <w:right w:val="none" w:sz="0" w:space="0" w:color="auto"/>
          </w:divBdr>
        </w:div>
        <w:div w:id="613635584">
          <w:marLeft w:val="0"/>
          <w:marRight w:val="0"/>
          <w:marTop w:val="0"/>
          <w:marBottom w:val="0"/>
          <w:divBdr>
            <w:top w:val="none" w:sz="0" w:space="0" w:color="auto"/>
            <w:left w:val="none" w:sz="0" w:space="0" w:color="auto"/>
            <w:bottom w:val="none" w:sz="0" w:space="0" w:color="auto"/>
            <w:right w:val="none" w:sz="0" w:space="0" w:color="auto"/>
          </w:divBdr>
        </w:div>
        <w:div w:id="1618684072">
          <w:marLeft w:val="0"/>
          <w:marRight w:val="0"/>
          <w:marTop w:val="0"/>
          <w:marBottom w:val="0"/>
          <w:divBdr>
            <w:top w:val="none" w:sz="0" w:space="0" w:color="auto"/>
            <w:left w:val="none" w:sz="0" w:space="0" w:color="auto"/>
            <w:bottom w:val="none" w:sz="0" w:space="0" w:color="auto"/>
            <w:right w:val="none" w:sz="0" w:space="0" w:color="auto"/>
          </w:divBdr>
        </w:div>
        <w:div w:id="1384601234">
          <w:marLeft w:val="0"/>
          <w:marRight w:val="0"/>
          <w:marTop w:val="0"/>
          <w:marBottom w:val="0"/>
          <w:divBdr>
            <w:top w:val="none" w:sz="0" w:space="0" w:color="auto"/>
            <w:left w:val="none" w:sz="0" w:space="0" w:color="auto"/>
            <w:bottom w:val="none" w:sz="0" w:space="0" w:color="auto"/>
            <w:right w:val="none" w:sz="0" w:space="0" w:color="auto"/>
          </w:divBdr>
        </w:div>
        <w:div w:id="1337417064">
          <w:marLeft w:val="0"/>
          <w:marRight w:val="0"/>
          <w:marTop w:val="0"/>
          <w:marBottom w:val="0"/>
          <w:divBdr>
            <w:top w:val="none" w:sz="0" w:space="0" w:color="auto"/>
            <w:left w:val="none" w:sz="0" w:space="0" w:color="auto"/>
            <w:bottom w:val="none" w:sz="0" w:space="0" w:color="auto"/>
            <w:right w:val="none" w:sz="0" w:space="0" w:color="auto"/>
          </w:divBdr>
        </w:div>
        <w:div w:id="256062393">
          <w:marLeft w:val="0"/>
          <w:marRight w:val="0"/>
          <w:marTop w:val="0"/>
          <w:marBottom w:val="0"/>
          <w:divBdr>
            <w:top w:val="none" w:sz="0" w:space="0" w:color="auto"/>
            <w:left w:val="none" w:sz="0" w:space="0" w:color="auto"/>
            <w:bottom w:val="none" w:sz="0" w:space="0" w:color="auto"/>
            <w:right w:val="none" w:sz="0" w:space="0" w:color="auto"/>
          </w:divBdr>
        </w:div>
        <w:div w:id="1497457636">
          <w:marLeft w:val="0"/>
          <w:marRight w:val="0"/>
          <w:marTop w:val="0"/>
          <w:marBottom w:val="0"/>
          <w:divBdr>
            <w:top w:val="none" w:sz="0" w:space="0" w:color="auto"/>
            <w:left w:val="none" w:sz="0" w:space="0" w:color="auto"/>
            <w:bottom w:val="none" w:sz="0" w:space="0" w:color="auto"/>
            <w:right w:val="none" w:sz="0" w:space="0" w:color="auto"/>
          </w:divBdr>
        </w:div>
        <w:div w:id="1493525216">
          <w:marLeft w:val="0"/>
          <w:marRight w:val="0"/>
          <w:marTop w:val="0"/>
          <w:marBottom w:val="0"/>
          <w:divBdr>
            <w:top w:val="none" w:sz="0" w:space="0" w:color="auto"/>
            <w:left w:val="none" w:sz="0" w:space="0" w:color="auto"/>
            <w:bottom w:val="none" w:sz="0" w:space="0" w:color="auto"/>
            <w:right w:val="none" w:sz="0" w:space="0" w:color="auto"/>
          </w:divBdr>
        </w:div>
        <w:div w:id="1260486653">
          <w:marLeft w:val="0"/>
          <w:marRight w:val="0"/>
          <w:marTop w:val="0"/>
          <w:marBottom w:val="0"/>
          <w:divBdr>
            <w:top w:val="none" w:sz="0" w:space="0" w:color="auto"/>
            <w:left w:val="none" w:sz="0" w:space="0" w:color="auto"/>
            <w:bottom w:val="none" w:sz="0" w:space="0" w:color="auto"/>
            <w:right w:val="none" w:sz="0" w:space="0" w:color="auto"/>
          </w:divBdr>
        </w:div>
        <w:div w:id="1186673682">
          <w:marLeft w:val="0"/>
          <w:marRight w:val="0"/>
          <w:marTop w:val="0"/>
          <w:marBottom w:val="0"/>
          <w:divBdr>
            <w:top w:val="none" w:sz="0" w:space="0" w:color="auto"/>
            <w:left w:val="none" w:sz="0" w:space="0" w:color="auto"/>
            <w:bottom w:val="none" w:sz="0" w:space="0" w:color="auto"/>
            <w:right w:val="none" w:sz="0" w:space="0" w:color="auto"/>
          </w:divBdr>
        </w:div>
        <w:div w:id="609438153">
          <w:marLeft w:val="0"/>
          <w:marRight w:val="0"/>
          <w:marTop w:val="0"/>
          <w:marBottom w:val="0"/>
          <w:divBdr>
            <w:top w:val="none" w:sz="0" w:space="0" w:color="auto"/>
            <w:left w:val="none" w:sz="0" w:space="0" w:color="auto"/>
            <w:bottom w:val="none" w:sz="0" w:space="0" w:color="auto"/>
            <w:right w:val="none" w:sz="0" w:space="0" w:color="auto"/>
          </w:divBdr>
        </w:div>
        <w:div w:id="1252547243">
          <w:marLeft w:val="0"/>
          <w:marRight w:val="0"/>
          <w:marTop w:val="0"/>
          <w:marBottom w:val="0"/>
          <w:divBdr>
            <w:top w:val="none" w:sz="0" w:space="0" w:color="auto"/>
            <w:left w:val="none" w:sz="0" w:space="0" w:color="auto"/>
            <w:bottom w:val="none" w:sz="0" w:space="0" w:color="auto"/>
            <w:right w:val="none" w:sz="0" w:space="0" w:color="auto"/>
          </w:divBdr>
        </w:div>
        <w:div w:id="1831410055">
          <w:marLeft w:val="0"/>
          <w:marRight w:val="0"/>
          <w:marTop w:val="0"/>
          <w:marBottom w:val="0"/>
          <w:divBdr>
            <w:top w:val="none" w:sz="0" w:space="0" w:color="auto"/>
            <w:left w:val="none" w:sz="0" w:space="0" w:color="auto"/>
            <w:bottom w:val="none" w:sz="0" w:space="0" w:color="auto"/>
            <w:right w:val="none" w:sz="0" w:space="0" w:color="auto"/>
          </w:divBdr>
        </w:div>
        <w:div w:id="1481537106">
          <w:marLeft w:val="0"/>
          <w:marRight w:val="0"/>
          <w:marTop w:val="0"/>
          <w:marBottom w:val="0"/>
          <w:divBdr>
            <w:top w:val="none" w:sz="0" w:space="0" w:color="auto"/>
            <w:left w:val="none" w:sz="0" w:space="0" w:color="auto"/>
            <w:bottom w:val="none" w:sz="0" w:space="0" w:color="auto"/>
            <w:right w:val="none" w:sz="0" w:space="0" w:color="auto"/>
          </w:divBdr>
        </w:div>
        <w:div w:id="1513106412">
          <w:marLeft w:val="0"/>
          <w:marRight w:val="0"/>
          <w:marTop w:val="0"/>
          <w:marBottom w:val="0"/>
          <w:divBdr>
            <w:top w:val="none" w:sz="0" w:space="0" w:color="auto"/>
            <w:left w:val="none" w:sz="0" w:space="0" w:color="auto"/>
            <w:bottom w:val="none" w:sz="0" w:space="0" w:color="auto"/>
            <w:right w:val="none" w:sz="0" w:space="0" w:color="auto"/>
          </w:divBdr>
        </w:div>
        <w:div w:id="588926125">
          <w:marLeft w:val="0"/>
          <w:marRight w:val="0"/>
          <w:marTop w:val="0"/>
          <w:marBottom w:val="0"/>
          <w:divBdr>
            <w:top w:val="none" w:sz="0" w:space="0" w:color="auto"/>
            <w:left w:val="none" w:sz="0" w:space="0" w:color="auto"/>
            <w:bottom w:val="none" w:sz="0" w:space="0" w:color="auto"/>
            <w:right w:val="none" w:sz="0" w:space="0" w:color="auto"/>
          </w:divBdr>
        </w:div>
        <w:div w:id="973288484">
          <w:marLeft w:val="0"/>
          <w:marRight w:val="0"/>
          <w:marTop w:val="0"/>
          <w:marBottom w:val="0"/>
          <w:divBdr>
            <w:top w:val="none" w:sz="0" w:space="0" w:color="auto"/>
            <w:left w:val="none" w:sz="0" w:space="0" w:color="auto"/>
            <w:bottom w:val="none" w:sz="0" w:space="0" w:color="auto"/>
            <w:right w:val="none" w:sz="0" w:space="0" w:color="auto"/>
          </w:divBdr>
        </w:div>
        <w:div w:id="1505165909">
          <w:marLeft w:val="0"/>
          <w:marRight w:val="0"/>
          <w:marTop w:val="0"/>
          <w:marBottom w:val="0"/>
          <w:divBdr>
            <w:top w:val="none" w:sz="0" w:space="0" w:color="auto"/>
            <w:left w:val="none" w:sz="0" w:space="0" w:color="auto"/>
            <w:bottom w:val="none" w:sz="0" w:space="0" w:color="auto"/>
            <w:right w:val="none" w:sz="0" w:space="0" w:color="auto"/>
          </w:divBdr>
        </w:div>
        <w:div w:id="1830904307">
          <w:marLeft w:val="0"/>
          <w:marRight w:val="0"/>
          <w:marTop w:val="0"/>
          <w:marBottom w:val="0"/>
          <w:divBdr>
            <w:top w:val="none" w:sz="0" w:space="0" w:color="auto"/>
            <w:left w:val="none" w:sz="0" w:space="0" w:color="auto"/>
            <w:bottom w:val="none" w:sz="0" w:space="0" w:color="auto"/>
            <w:right w:val="none" w:sz="0" w:space="0" w:color="auto"/>
          </w:divBdr>
        </w:div>
        <w:div w:id="1044790522">
          <w:marLeft w:val="0"/>
          <w:marRight w:val="0"/>
          <w:marTop w:val="0"/>
          <w:marBottom w:val="0"/>
          <w:divBdr>
            <w:top w:val="none" w:sz="0" w:space="0" w:color="auto"/>
            <w:left w:val="none" w:sz="0" w:space="0" w:color="auto"/>
            <w:bottom w:val="none" w:sz="0" w:space="0" w:color="auto"/>
            <w:right w:val="none" w:sz="0" w:space="0" w:color="auto"/>
          </w:divBdr>
        </w:div>
        <w:div w:id="1300721859">
          <w:marLeft w:val="0"/>
          <w:marRight w:val="0"/>
          <w:marTop w:val="0"/>
          <w:marBottom w:val="0"/>
          <w:divBdr>
            <w:top w:val="none" w:sz="0" w:space="0" w:color="auto"/>
            <w:left w:val="none" w:sz="0" w:space="0" w:color="auto"/>
            <w:bottom w:val="none" w:sz="0" w:space="0" w:color="auto"/>
            <w:right w:val="none" w:sz="0" w:space="0" w:color="auto"/>
          </w:divBdr>
        </w:div>
        <w:div w:id="169872552">
          <w:marLeft w:val="0"/>
          <w:marRight w:val="0"/>
          <w:marTop w:val="0"/>
          <w:marBottom w:val="0"/>
          <w:divBdr>
            <w:top w:val="none" w:sz="0" w:space="0" w:color="auto"/>
            <w:left w:val="none" w:sz="0" w:space="0" w:color="auto"/>
            <w:bottom w:val="none" w:sz="0" w:space="0" w:color="auto"/>
            <w:right w:val="none" w:sz="0" w:space="0" w:color="auto"/>
          </w:divBdr>
        </w:div>
        <w:div w:id="602493695">
          <w:marLeft w:val="0"/>
          <w:marRight w:val="0"/>
          <w:marTop w:val="0"/>
          <w:marBottom w:val="0"/>
          <w:divBdr>
            <w:top w:val="none" w:sz="0" w:space="0" w:color="auto"/>
            <w:left w:val="none" w:sz="0" w:space="0" w:color="auto"/>
            <w:bottom w:val="none" w:sz="0" w:space="0" w:color="auto"/>
            <w:right w:val="none" w:sz="0" w:space="0" w:color="auto"/>
          </w:divBdr>
        </w:div>
        <w:div w:id="418406027">
          <w:marLeft w:val="0"/>
          <w:marRight w:val="0"/>
          <w:marTop w:val="0"/>
          <w:marBottom w:val="0"/>
          <w:divBdr>
            <w:top w:val="none" w:sz="0" w:space="0" w:color="auto"/>
            <w:left w:val="none" w:sz="0" w:space="0" w:color="auto"/>
            <w:bottom w:val="none" w:sz="0" w:space="0" w:color="auto"/>
            <w:right w:val="none" w:sz="0" w:space="0" w:color="auto"/>
          </w:divBdr>
        </w:div>
        <w:div w:id="313292246">
          <w:marLeft w:val="0"/>
          <w:marRight w:val="0"/>
          <w:marTop w:val="0"/>
          <w:marBottom w:val="0"/>
          <w:divBdr>
            <w:top w:val="none" w:sz="0" w:space="0" w:color="auto"/>
            <w:left w:val="none" w:sz="0" w:space="0" w:color="auto"/>
            <w:bottom w:val="none" w:sz="0" w:space="0" w:color="auto"/>
            <w:right w:val="none" w:sz="0" w:space="0" w:color="auto"/>
          </w:divBdr>
        </w:div>
      </w:divsChild>
    </w:div>
    <w:div w:id="1105878547">
      <w:bodyDiv w:val="1"/>
      <w:marLeft w:val="0"/>
      <w:marRight w:val="0"/>
      <w:marTop w:val="0"/>
      <w:marBottom w:val="0"/>
      <w:divBdr>
        <w:top w:val="none" w:sz="0" w:space="0" w:color="auto"/>
        <w:left w:val="none" w:sz="0" w:space="0" w:color="auto"/>
        <w:bottom w:val="none" w:sz="0" w:space="0" w:color="auto"/>
        <w:right w:val="none" w:sz="0" w:space="0" w:color="auto"/>
      </w:divBdr>
    </w:div>
    <w:div w:id="1339575481">
      <w:bodyDiv w:val="1"/>
      <w:marLeft w:val="0"/>
      <w:marRight w:val="0"/>
      <w:marTop w:val="0"/>
      <w:marBottom w:val="0"/>
      <w:divBdr>
        <w:top w:val="none" w:sz="0" w:space="0" w:color="auto"/>
        <w:left w:val="none" w:sz="0" w:space="0" w:color="auto"/>
        <w:bottom w:val="none" w:sz="0" w:space="0" w:color="auto"/>
        <w:right w:val="none" w:sz="0" w:space="0" w:color="auto"/>
      </w:divBdr>
      <w:divsChild>
        <w:div w:id="280191785">
          <w:marLeft w:val="0"/>
          <w:marRight w:val="0"/>
          <w:marTop w:val="0"/>
          <w:marBottom w:val="0"/>
          <w:divBdr>
            <w:top w:val="none" w:sz="0" w:space="0" w:color="auto"/>
            <w:left w:val="none" w:sz="0" w:space="0" w:color="auto"/>
            <w:bottom w:val="none" w:sz="0" w:space="0" w:color="auto"/>
            <w:right w:val="none" w:sz="0" w:space="0" w:color="auto"/>
          </w:divBdr>
        </w:div>
        <w:div w:id="1135682835">
          <w:marLeft w:val="0"/>
          <w:marRight w:val="0"/>
          <w:marTop w:val="0"/>
          <w:marBottom w:val="0"/>
          <w:divBdr>
            <w:top w:val="none" w:sz="0" w:space="0" w:color="auto"/>
            <w:left w:val="none" w:sz="0" w:space="0" w:color="auto"/>
            <w:bottom w:val="none" w:sz="0" w:space="0" w:color="auto"/>
            <w:right w:val="none" w:sz="0" w:space="0" w:color="auto"/>
          </w:divBdr>
        </w:div>
        <w:div w:id="1245215269">
          <w:marLeft w:val="0"/>
          <w:marRight w:val="0"/>
          <w:marTop w:val="0"/>
          <w:marBottom w:val="0"/>
          <w:divBdr>
            <w:top w:val="none" w:sz="0" w:space="0" w:color="auto"/>
            <w:left w:val="none" w:sz="0" w:space="0" w:color="auto"/>
            <w:bottom w:val="none" w:sz="0" w:space="0" w:color="auto"/>
            <w:right w:val="none" w:sz="0" w:space="0" w:color="auto"/>
          </w:divBdr>
        </w:div>
        <w:div w:id="251352501">
          <w:marLeft w:val="0"/>
          <w:marRight w:val="0"/>
          <w:marTop w:val="0"/>
          <w:marBottom w:val="0"/>
          <w:divBdr>
            <w:top w:val="none" w:sz="0" w:space="0" w:color="auto"/>
            <w:left w:val="none" w:sz="0" w:space="0" w:color="auto"/>
            <w:bottom w:val="none" w:sz="0" w:space="0" w:color="auto"/>
            <w:right w:val="none" w:sz="0" w:space="0" w:color="auto"/>
          </w:divBdr>
        </w:div>
        <w:div w:id="368116170">
          <w:marLeft w:val="0"/>
          <w:marRight w:val="0"/>
          <w:marTop w:val="0"/>
          <w:marBottom w:val="0"/>
          <w:divBdr>
            <w:top w:val="none" w:sz="0" w:space="0" w:color="auto"/>
            <w:left w:val="none" w:sz="0" w:space="0" w:color="auto"/>
            <w:bottom w:val="none" w:sz="0" w:space="0" w:color="auto"/>
            <w:right w:val="none" w:sz="0" w:space="0" w:color="auto"/>
          </w:divBdr>
        </w:div>
        <w:div w:id="482893335">
          <w:marLeft w:val="0"/>
          <w:marRight w:val="0"/>
          <w:marTop w:val="0"/>
          <w:marBottom w:val="0"/>
          <w:divBdr>
            <w:top w:val="none" w:sz="0" w:space="0" w:color="auto"/>
            <w:left w:val="none" w:sz="0" w:space="0" w:color="auto"/>
            <w:bottom w:val="none" w:sz="0" w:space="0" w:color="auto"/>
            <w:right w:val="none" w:sz="0" w:space="0" w:color="auto"/>
          </w:divBdr>
        </w:div>
        <w:div w:id="1001276701">
          <w:marLeft w:val="0"/>
          <w:marRight w:val="0"/>
          <w:marTop w:val="0"/>
          <w:marBottom w:val="0"/>
          <w:divBdr>
            <w:top w:val="none" w:sz="0" w:space="0" w:color="auto"/>
            <w:left w:val="none" w:sz="0" w:space="0" w:color="auto"/>
            <w:bottom w:val="none" w:sz="0" w:space="0" w:color="auto"/>
            <w:right w:val="none" w:sz="0" w:space="0" w:color="auto"/>
          </w:divBdr>
        </w:div>
        <w:div w:id="20207487">
          <w:marLeft w:val="0"/>
          <w:marRight w:val="0"/>
          <w:marTop w:val="0"/>
          <w:marBottom w:val="0"/>
          <w:divBdr>
            <w:top w:val="none" w:sz="0" w:space="0" w:color="auto"/>
            <w:left w:val="none" w:sz="0" w:space="0" w:color="auto"/>
            <w:bottom w:val="none" w:sz="0" w:space="0" w:color="auto"/>
            <w:right w:val="none" w:sz="0" w:space="0" w:color="auto"/>
          </w:divBdr>
        </w:div>
        <w:div w:id="978994556">
          <w:marLeft w:val="0"/>
          <w:marRight w:val="0"/>
          <w:marTop w:val="0"/>
          <w:marBottom w:val="0"/>
          <w:divBdr>
            <w:top w:val="none" w:sz="0" w:space="0" w:color="auto"/>
            <w:left w:val="none" w:sz="0" w:space="0" w:color="auto"/>
            <w:bottom w:val="none" w:sz="0" w:space="0" w:color="auto"/>
            <w:right w:val="none" w:sz="0" w:space="0" w:color="auto"/>
          </w:divBdr>
        </w:div>
        <w:div w:id="826436109">
          <w:marLeft w:val="0"/>
          <w:marRight w:val="0"/>
          <w:marTop w:val="0"/>
          <w:marBottom w:val="0"/>
          <w:divBdr>
            <w:top w:val="none" w:sz="0" w:space="0" w:color="auto"/>
            <w:left w:val="none" w:sz="0" w:space="0" w:color="auto"/>
            <w:bottom w:val="none" w:sz="0" w:space="0" w:color="auto"/>
            <w:right w:val="none" w:sz="0" w:space="0" w:color="auto"/>
          </w:divBdr>
        </w:div>
        <w:div w:id="617301905">
          <w:marLeft w:val="0"/>
          <w:marRight w:val="0"/>
          <w:marTop w:val="0"/>
          <w:marBottom w:val="0"/>
          <w:divBdr>
            <w:top w:val="none" w:sz="0" w:space="0" w:color="auto"/>
            <w:left w:val="none" w:sz="0" w:space="0" w:color="auto"/>
            <w:bottom w:val="none" w:sz="0" w:space="0" w:color="auto"/>
            <w:right w:val="none" w:sz="0" w:space="0" w:color="auto"/>
          </w:divBdr>
        </w:div>
        <w:div w:id="640965041">
          <w:marLeft w:val="0"/>
          <w:marRight w:val="0"/>
          <w:marTop w:val="0"/>
          <w:marBottom w:val="0"/>
          <w:divBdr>
            <w:top w:val="none" w:sz="0" w:space="0" w:color="auto"/>
            <w:left w:val="none" w:sz="0" w:space="0" w:color="auto"/>
            <w:bottom w:val="none" w:sz="0" w:space="0" w:color="auto"/>
            <w:right w:val="none" w:sz="0" w:space="0" w:color="auto"/>
          </w:divBdr>
        </w:div>
        <w:div w:id="1949508721">
          <w:marLeft w:val="0"/>
          <w:marRight w:val="0"/>
          <w:marTop w:val="0"/>
          <w:marBottom w:val="0"/>
          <w:divBdr>
            <w:top w:val="none" w:sz="0" w:space="0" w:color="auto"/>
            <w:left w:val="none" w:sz="0" w:space="0" w:color="auto"/>
            <w:bottom w:val="none" w:sz="0" w:space="0" w:color="auto"/>
            <w:right w:val="none" w:sz="0" w:space="0" w:color="auto"/>
          </w:divBdr>
        </w:div>
        <w:div w:id="82262577">
          <w:marLeft w:val="0"/>
          <w:marRight w:val="0"/>
          <w:marTop w:val="0"/>
          <w:marBottom w:val="0"/>
          <w:divBdr>
            <w:top w:val="none" w:sz="0" w:space="0" w:color="auto"/>
            <w:left w:val="none" w:sz="0" w:space="0" w:color="auto"/>
            <w:bottom w:val="none" w:sz="0" w:space="0" w:color="auto"/>
            <w:right w:val="none" w:sz="0" w:space="0" w:color="auto"/>
          </w:divBdr>
        </w:div>
        <w:div w:id="2012445877">
          <w:marLeft w:val="0"/>
          <w:marRight w:val="0"/>
          <w:marTop w:val="0"/>
          <w:marBottom w:val="0"/>
          <w:divBdr>
            <w:top w:val="none" w:sz="0" w:space="0" w:color="auto"/>
            <w:left w:val="none" w:sz="0" w:space="0" w:color="auto"/>
            <w:bottom w:val="none" w:sz="0" w:space="0" w:color="auto"/>
            <w:right w:val="none" w:sz="0" w:space="0" w:color="auto"/>
          </w:divBdr>
        </w:div>
        <w:div w:id="1740590487">
          <w:marLeft w:val="0"/>
          <w:marRight w:val="0"/>
          <w:marTop w:val="0"/>
          <w:marBottom w:val="0"/>
          <w:divBdr>
            <w:top w:val="none" w:sz="0" w:space="0" w:color="auto"/>
            <w:left w:val="none" w:sz="0" w:space="0" w:color="auto"/>
            <w:bottom w:val="none" w:sz="0" w:space="0" w:color="auto"/>
            <w:right w:val="none" w:sz="0" w:space="0" w:color="auto"/>
          </w:divBdr>
        </w:div>
        <w:div w:id="879978004">
          <w:marLeft w:val="0"/>
          <w:marRight w:val="0"/>
          <w:marTop w:val="0"/>
          <w:marBottom w:val="0"/>
          <w:divBdr>
            <w:top w:val="none" w:sz="0" w:space="0" w:color="auto"/>
            <w:left w:val="none" w:sz="0" w:space="0" w:color="auto"/>
            <w:bottom w:val="none" w:sz="0" w:space="0" w:color="auto"/>
            <w:right w:val="none" w:sz="0" w:space="0" w:color="auto"/>
          </w:divBdr>
        </w:div>
        <w:div w:id="826628992">
          <w:marLeft w:val="0"/>
          <w:marRight w:val="0"/>
          <w:marTop w:val="0"/>
          <w:marBottom w:val="0"/>
          <w:divBdr>
            <w:top w:val="none" w:sz="0" w:space="0" w:color="auto"/>
            <w:left w:val="none" w:sz="0" w:space="0" w:color="auto"/>
            <w:bottom w:val="none" w:sz="0" w:space="0" w:color="auto"/>
            <w:right w:val="none" w:sz="0" w:space="0" w:color="auto"/>
          </w:divBdr>
        </w:div>
        <w:div w:id="1311598808">
          <w:marLeft w:val="0"/>
          <w:marRight w:val="0"/>
          <w:marTop w:val="0"/>
          <w:marBottom w:val="0"/>
          <w:divBdr>
            <w:top w:val="none" w:sz="0" w:space="0" w:color="auto"/>
            <w:left w:val="none" w:sz="0" w:space="0" w:color="auto"/>
            <w:bottom w:val="none" w:sz="0" w:space="0" w:color="auto"/>
            <w:right w:val="none" w:sz="0" w:space="0" w:color="auto"/>
          </w:divBdr>
        </w:div>
        <w:div w:id="1354645139">
          <w:marLeft w:val="0"/>
          <w:marRight w:val="0"/>
          <w:marTop w:val="0"/>
          <w:marBottom w:val="0"/>
          <w:divBdr>
            <w:top w:val="none" w:sz="0" w:space="0" w:color="auto"/>
            <w:left w:val="none" w:sz="0" w:space="0" w:color="auto"/>
            <w:bottom w:val="none" w:sz="0" w:space="0" w:color="auto"/>
            <w:right w:val="none" w:sz="0" w:space="0" w:color="auto"/>
          </w:divBdr>
        </w:div>
        <w:div w:id="737754230">
          <w:marLeft w:val="0"/>
          <w:marRight w:val="0"/>
          <w:marTop w:val="0"/>
          <w:marBottom w:val="0"/>
          <w:divBdr>
            <w:top w:val="none" w:sz="0" w:space="0" w:color="auto"/>
            <w:left w:val="none" w:sz="0" w:space="0" w:color="auto"/>
            <w:bottom w:val="none" w:sz="0" w:space="0" w:color="auto"/>
            <w:right w:val="none" w:sz="0" w:space="0" w:color="auto"/>
          </w:divBdr>
        </w:div>
        <w:div w:id="283195476">
          <w:marLeft w:val="0"/>
          <w:marRight w:val="0"/>
          <w:marTop w:val="0"/>
          <w:marBottom w:val="0"/>
          <w:divBdr>
            <w:top w:val="none" w:sz="0" w:space="0" w:color="auto"/>
            <w:left w:val="none" w:sz="0" w:space="0" w:color="auto"/>
            <w:bottom w:val="none" w:sz="0" w:space="0" w:color="auto"/>
            <w:right w:val="none" w:sz="0" w:space="0" w:color="auto"/>
          </w:divBdr>
        </w:div>
        <w:div w:id="2020084693">
          <w:marLeft w:val="0"/>
          <w:marRight w:val="0"/>
          <w:marTop w:val="0"/>
          <w:marBottom w:val="0"/>
          <w:divBdr>
            <w:top w:val="none" w:sz="0" w:space="0" w:color="auto"/>
            <w:left w:val="none" w:sz="0" w:space="0" w:color="auto"/>
            <w:bottom w:val="none" w:sz="0" w:space="0" w:color="auto"/>
            <w:right w:val="none" w:sz="0" w:space="0" w:color="auto"/>
          </w:divBdr>
        </w:div>
        <w:div w:id="104543691">
          <w:marLeft w:val="0"/>
          <w:marRight w:val="0"/>
          <w:marTop w:val="0"/>
          <w:marBottom w:val="0"/>
          <w:divBdr>
            <w:top w:val="none" w:sz="0" w:space="0" w:color="auto"/>
            <w:left w:val="none" w:sz="0" w:space="0" w:color="auto"/>
            <w:bottom w:val="none" w:sz="0" w:space="0" w:color="auto"/>
            <w:right w:val="none" w:sz="0" w:space="0" w:color="auto"/>
          </w:divBdr>
        </w:div>
        <w:div w:id="931091592">
          <w:marLeft w:val="0"/>
          <w:marRight w:val="0"/>
          <w:marTop w:val="0"/>
          <w:marBottom w:val="0"/>
          <w:divBdr>
            <w:top w:val="none" w:sz="0" w:space="0" w:color="auto"/>
            <w:left w:val="none" w:sz="0" w:space="0" w:color="auto"/>
            <w:bottom w:val="none" w:sz="0" w:space="0" w:color="auto"/>
            <w:right w:val="none" w:sz="0" w:space="0" w:color="auto"/>
          </w:divBdr>
        </w:div>
        <w:div w:id="166211208">
          <w:marLeft w:val="0"/>
          <w:marRight w:val="0"/>
          <w:marTop w:val="0"/>
          <w:marBottom w:val="0"/>
          <w:divBdr>
            <w:top w:val="none" w:sz="0" w:space="0" w:color="auto"/>
            <w:left w:val="none" w:sz="0" w:space="0" w:color="auto"/>
            <w:bottom w:val="none" w:sz="0" w:space="0" w:color="auto"/>
            <w:right w:val="none" w:sz="0" w:space="0" w:color="auto"/>
          </w:divBdr>
        </w:div>
        <w:div w:id="988939618">
          <w:marLeft w:val="0"/>
          <w:marRight w:val="0"/>
          <w:marTop w:val="0"/>
          <w:marBottom w:val="0"/>
          <w:divBdr>
            <w:top w:val="none" w:sz="0" w:space="0" w:color="auto"/>
            <w:left w:val="none" w:sz="0" w:space="0" w:color="auto"/>
            <w:bottom w:val="none" w:sz="0" w:space="0" w:color="auto"/>
            <w:right w:val="none" w:sz="0" w:space="0" w:color="auto"/>
          </w:divBdr>
        </w:div>
        <w:div w:id="2036341090">
          <w:marLeft w:val="0"/>
          <w:marRight w:val="0"/>
          <w:marTop w:val="0"/>
          <w:marBottom w:val="0"/>
          <w:divBdr>
            <w:top w:val="none" w:sz="0" w:space="0" w:color="auto"/>
            <w:left w:val="none" w:sz="0" w:space="0" w:color="auto"/>
            <w:bottom w:val="none" w:sz="0" w:space="0" w:color="auto"/>
            <w:right w:val="none" w:sz="0" w:space="0" w:color="auto"/>
          </w:divBdr>
        </w:div>
        <w:div w:id="1116677244">
          <w:marLeft w:val="0"/>
          <w:marRight w:val="0"/>
          <w:marTop w:val="0"/>
          <w:marBottom w:val="0"/>
          <w:divBdr>
            <w:top w:val="none" w:sz="0" w:space="0" w:color="auto"/>
            <w:left w:val="none" w:sz="0" w:space="0" w:color="auto"/>
            <w:bottom w:val="none" w:sz="0" w:space="0" w:color="auto"/>
            <w:right w:val="none" w:sz="0" w:space="0" w:color="auto"/>
          </w:divBdr>
        </w:div>
        <w:div w:id="1026325349">
          <w:marLeft w:val="0"/>
          <w:marRight w:val="0"/>
          <w:marTop w:val="0"/>
          <w:marBottom w:val="0"/>
          <w:divBdr>
            <w:top w:val="none" w:sz="0" w:space="0" w:color="auto"/>
            <w:left w:val="none" w:sz="0" w:space="0" w:color="auto"/>
            <w:bottom w:val="none" w:sz="0" w:space="0" w:color="auto"/>
            <w:right w:val="none" w:sz="0" w:space="0" w:color="auto"/>
          </w:divBdr>
        </w:div>
        <w:div w:id="89854609">
          <w:marLeft w:val="0"/>
          <w:marRight w:val="0"/>
          <w:marTop w:val="0"/>
          <w:marBottom w:val="0"/>
          <w:divBdr>
            <w:top w:val="none" w:sz="0" w:space="0" w:color="auto"/>
            <w:left w:val="none" w:sz="0" w:space="0" w:color="auto"/>
            <w:bottom w:val="none" w:sz="0" w:space="0" w:color="auto"/>
            <w:right w:val="none" w:sz="0" w:space="0" w:color="auto"/>
          </w:divBdr>
        </w:div>
        <w:div w:id="1580947637">
          <w:marLeft w:val="0"/>
          <w:marRight w:val="0"/>
          <w:marTop w:val="0"/>
          <w:marBottom w:val="0"/>
          <w:divBdr>
            <w:top w:val="none" w:sz="0" w:space="0" w:color="auto"/>
            <w:left w:val="none" w:sz="0" w:space="0" w:color="auto"/>
            <w:bottom w:val="none" w:sz="0" w:space="0" w:color="auto"/>
            <w:right w:val="none" w:sz="0" w:space="0" w:color="auto"/>
          </w:divBdr>
        </w:div>
        <w:div w:id="790977918">
          <w:marLeft w:val="0"/>
          <w:marRight w:val="0"/>
          <w:marTop w:val="0"/>
          <w:marBottom w:val="0"/>
          <w:divBdr>
            <w:top w:val="none" w:sz="0" w:space="0" w:color="auto"/>
            <w:left w:val="none" w:sz="0" w:space="0" w:color="auto"/>
            <w:bottom w:val="none" w:sz="0" w:space="0" w:color="auto"/>
            <w:right w:val="none" w:sz="0" w:space="0" w:color="auto"/>
          </w:divBdr>
        </w:div>
        <w:div w:id="1252422976">
          <w:marLeft w:val="0"/>
          <w:marRight w:val="0"/>
          <w:marTop w:val="0"/>
          <w:marBottom w:val="0"/>
          <w:divBdr>
            <w:top w:val="none" w:sz="0" w:space="0" w:color="auto"/>
            <w:left w:val="none" w:sz="0" w:space="0" w:color="auto"/>
            <w:bottom w:val="none" w:sz="0" w:space="0" w:color="auto"/>
            <w:right w:val="none" w:sz="0" w:space="0" w:color="auto"/>
          </w:divBdr>
        </w:div>
        <w:div w:id="1220097343">
          <w:marLeft w:val="0"/>
          <w:marRight w:val="0"/>
          <w:marTop w:val="0"/>
          <w:marBottom w:val="0"/>
          <w:divBdr>
            <w:top w:val="none" w:sz="0" w:space="0" w:color="auto"/>
            <w:left w:val="none" w:sz="0" w:space="0" w:color="auto"/>
            <w:bottom w:val="none" w:sz="0" w:space="0" w:color="auto"/>
            <w:right w:val="none" w:sz="0" w:space="0" w:color="auto"/>
          </w:divBdr>
        </w:div>
        <w:div w:id="1332953499">
          <w:marLeft w:val="0"/>
          <w:marRight w:val="0"/>
          <w:marTop w:val="0"/>
          <w:marBottom w:val="0"/>
          <w:divBdr>
            <w:top w:val="none" w:sz="0" w:space="0" w:color="auto"/>
            <w:left w:val="none" w:sz="0" w:space="0" w:color="auto"/>
            <w:bottom w:val="none" w:sz="0" w:space="0" w:color="auto"/>
            <w:right w:val="none" w:sz="0" w:space="0" w:color="auto"/>
          </w:divBdr>
        </w:div>
        <w:div w:id="37170289">
          <w:marLeft w:val="0"/>
          <w:marRight w:val="0"/>
          <w:marTop w:val="0"/>
          <w:marBottom w:val="0"/>
          <w:divBdr>
            <w:top w:val="none" w:sz="0" w:space="0" w:color="auto"/>
            <w:left w:val="none" w:sz="0" w:space="0" w:color="auto"/>
            <w:bottom w:val="none" w:sz="0" w:space="0" w:color="auto"/>
            <w:right w:val="none" w:sz="0" w:space="0" w:color="auto"/>
          </w:divBdr>
        </w:div>
        <w:div w:id="1947082279">
          <w:marLeft w:val="0"/>
          <w:marRight w:val="0"/>
          <w:marTop w:val="0"/>
          <w:marBottom w:val="0"/>
          <w:divBdr>
            <w:top w:val="none" w:sz="0" w:space="0" w:color="auto"/>
            <w:left w:val="none" w:sz="0" w:space="0" w:color="auto"/>
            <w:bottom w:val="none" w:sz="0" w:space="0" w:color="auto"/>
            <w:right w:val="none" w:sz="0" w:space="0" w:color="auto"/>
          </w:divBdr>
        </w:div>
        <w:div w:id="1030951655">
          <w:marLeft w:val="0"/>
          <w:marRight w:val="0"/>
          <w:marTop w:val="0"/>
          <w:marBottom w:val="0"/>
          <w:divBdr>
            <w:top w:val="none" w:sz="0" w:space="0" w:color="auto"/>
            <w:left w:val="none" w:sz="0" w:space="0" w:color="auto"/>
            <w:bottom w:val="none" w:sz="0" w:space="0" w:color="auto"/>
            <w:right w:val="none" w:sz="0" w:space="0" w:color="auto"/>
          </w:divBdr>
        </w:div>
        <w:div w:id="708724440">
          <w:marLeft w:val="0"/>
          <w:marRight w:val="0"/>
          <w:marTop w:val="0"/>
          <w:marBottom w:val="0"/>
          <w:divBdr>
            <w:top w:val="none" w:sz="0" w:space="0" w:color="auto"/>
            <w:left w:val="none" w:sz="0" w:space="0" w:color="auto"/>
            <w:bottom w:val="none" w:sz="0" w:space="0" w:color="auto"/>
            <w:right w:val="none" w:sz="0" w:space="0" w:color="auto"/>
          </w:divBdr>
        </w:div>
        <w:div w:id="1740857553">
          <w:marLeft w:val="0"/>
          <w:marRight w:val="0"/>
          <w:marTop w:val="0"/>
          <w:marBottom w:val="0"/>
          <w:divBdr>
            <w:top w:val="none" w:sz="0" w:space="0" w:color="auto"/>
            <w:left w:val="none" w:sz="0" w:space="0" w:color="auto"/>
            <w:bottom w:val="none" w:sz="0" w:space="0" w:color="auto"/>
            <w:right w:val="none" w:sz="0" w:space="0" w:color="auto"/>
          </w:divBdr>
        </w:div>
      </w:divsChild>
    </w:div>
    <w:div w:id="1413888469">
      <w:bodyDiv w:val="1"/>
      <w:marLeft w:val="0"/>
      <w:marRight w:val="0"/>
      <w:marTop w:val="0"/>
      <w:marBottom w:val="0"/>
      <w:divBdr>
        <w:top w:val="none" w:sz="0" w:space="0" w:color="auto"/>
        <w:left w:val="none" w:sz="0" w:space="0" w:color="auto"/>
        <w:bottom w:val="none" w:sz="0" w:space="0" w:color="auto"/>
        <w:right w:val="none" w:sz="0" w:space="0" w:color="auto"/>
      </w:divBdr>
    </w:div>
    <w:div w:id="1733191194">
      <w:bodyDiv w:val="1"/>
      <w:marLeft w:val="0"/>
      <w:marRight w:val="0"/>
      <w:marTop w:val="0"/>
      <w:marBottom w:val="0"/>
      <w:divBdr>
        <w:top w:val="none" w:sz="0" w:space="0" w:color="auto"/>
        <w:left w:val="none" w:sz="0" w:space="0" w:color="auto"/>
        <w:bottom w:val="none" w:sz="0" w:space="0" w:color="auto"/>
        <w:right w:val="none" w:sz="0" w:space="0" w:color="auto"/>
      </w:divBdr>
    </w:div>
    <w:div w:id="1813400909">
      <w:bodyDiv w:val="1"/>
      <w:marLeft w:val="0"/>
      <w:marRight w:val="0"/>
      <w:marTop w:val="0"/>
      <w:marBottom w:val="0"/>
      <w:divBdr>
        <w:top w:val="none" w:sz="0" w:space="0" w:color="auto"/>
        <w:left w:val="none" w:sz="0" w:space="0" w:color="auto"/>
        <w:bottom w:val="none" w:sz="0" w:space="0" w:color="auto"/>
        <w:right w:val="none" w:sz="0" w:space="0" w:color="auto"/>
      </w:divBdr>
    </w:div>
    <w:div w:id="1987775798">
      <w:bodyDiv w:val="1"/>
      <w:marLeft w:val="0"/>
      <w:marRight w:val="0"/>
      <w:marTop w:val="0"/>
      <w:marBottom w:val="0"/>
      <w:divBdr>
        <w:top w:val="none" w:sz="0" w:space="0" w:color="auto"/>
        <w:left w:val="none" w:sz="0" w:space="0" w:color="auto"/>
        <w:bottom w:val="none" w:sz="0" w:space="0" w:color="auto"/>
        <w:right w:val="none" w:sz="0" w:space="0" w:color="auto"/>
      </w:divBdr>
    </w:div>
    <w:div w:id="21319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sonline.org/oneworld/myanmar.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tionsonline.org/oneworld/united_state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nationsonline.org/oneworld/vietnam.htm" TargetMode="External"/><Relationship Id="rId4" Type="http://schemas.openxmlformats.org/officeDocument/2006/relationships/footnotes" Target="footnotes.xml"/><Relationship Id="rId9" Type="http://schemas.openxmlformats.org/officeDocument/2006/relationships/hyperlink" Target="http://www.nationsonline.org/oneworld/united_kingdo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Shinde</dc:creator>
  <cp:keywords/>
  <dc:description/>
  <cp:lastModifiedBy>Deepak Shinde</cp:lastModifiedBy>
  <cp:revision>3</cp:revision>
  <cp:lastPrinted>2017-05-25T11:24:00Z</cp:lastPrinted>
  <dcterms:created xsi:type="dcterms:W3CDTF">2018-04-09T09:54:00Z</dcterms:created>
  <dcterms:modified xsi:type="dcterms:W3CDTF">2018-04-09T11:13:00Z</dcterms:modified>
</cp:coreProperties>
</file>